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4677"/>
        <w:gridCol w:w="1843"/>
        <w:gridCol w:w="1843"/>
        <w:gridCol w:w="1762"/>
      </w:tblGrid>
      <w:tr w:rsidR="004E7DBB" w:rsidRPr="00AA1E38" w14:paraId="4B100539" w14:textId="77777777" w:rsidTr="009C77B9">
        <w:tc>
          <w:tcPr>
            <w:tcW w:w="10343" w:type="dxa"/>
            <w:gridSpan w:val="3"/>
          </w:tcPr>
          <w:p w14:paraId="1527E564" w14:textId="063BD168" w:rsidR="004E7DBB" w:rsidRPr="00AA1E38" w:rsidRDefault="003A332D">
            <w:pPr>
              <w:rPr>
                <w:b/>
                <w:bCs/>
                <w:sz w:val="18"/>
                <w:szCs w:val="18"/>
                <w:lang w:val="fr-FR"/>
              </w:rPr>
            </w:pPr>
            <w:r w:rsidRPr="00AA1E38">
              <w:rPr>
                <w:b/>
                <w:bCs/>
                <w:sz w:val="28"/>
                <w:szCs w:val="28"/>
                <w:lang w:val="fr-FR"/>
              </w:rPr>
              <w:t xml:space="preserve">RAPPORT DE STAGE DANS LE CADRE DE L’AGREMENT DE RADIOPHARMACIEN </w:t>
            </w:r>
          </w:p>
        </w:tc>
        <w:tc>
          <w:tcPr>
            <w:tcW w:w="3605" w:type="dxa"/>
            <w:gridSpan w:val="2"/>
            <w:vMerge w:val="restart"/>
            <w:vAlign w:val="center"/>
          </w:tcPr>
          <w:p w14:paraId="7A813D0D" w14:textId="7089BDE6" w:rsidR="004E7DBB" w:rsidRPr="00AA1E38" w:rsidRDefault="00D35AEC" w:rsidP="009C77B9">
            <w:pPr>
              <w:jc w:val="center"/>
              <w:rPr>
                <w:sz w:val="18"/>
                <w:szCs w:val="18"/>
                <w:lang w:val="fr-FR"/>
              </w:rPr>
            </w:pPr>
            <w:r w:rsidRPr="00AA1E38">
              <w:rPr>
                <w:noProof/>
                <w:sz w:val="18"/>
                <w:szCs w:val="18"/>
                <w:lang w:val="fr-FR"/>
              </w:rPr>
              <w:drawing>
                <wp:inline distT="0" distB="0" distL="0" distR="0" wp14:anchorId="6F472626" wp14:editId="447528AC">
                  <wp:extent cx="1966620" cy="439014"/>
                  <wp:effectExtent l="0" t="0" r="0" b="0"/>
                  <wp:docPr id="3" name="Picture 3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for a company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1" t="28697" r="7207" b="32520"/>
                          <a:stretch/>
                        </pic:blipFill>
                        <pic:spPr bwMode="auto">
                          <a:xfrm>
                            <a:off x="0" y="0"/>
                            <a:ext cx="2005541" cy="44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33" w:rsidRPr="00AA1E38" w14:paraId="0225733B" w14:textId="77777777" w:rsidTr="009C77B9">
        <w:tc>
          <w:tcPr>
            <w:tcW w:w="10343" w:type="dxa"/>
            <w:gridSpan w:val="3"/>
          </w:tcPr>
          <w:p w14:paraId="152C9EA6" w14:textId="77777777" w:rsidR="00684D33" w:rsidRPr="00AA1E38" w:rsidRDefault="00684D33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605" w:type="dxa"/>
            <w:gridSpan w:val="2"/>
            <w:vMerge/>
            <w:vAlign w:val="center"/>
          </w:tcPr>
          <w:p w14:paraId="6BCF1354" w14:textId="77777777" w:rsidR="00684D33" w:rsidRPr="00AA1E38" w:rsidRDefault="00684D33" w:rsidP="009C77B9">
            <w:pPr>
              <w:jc w:val="center"/>
              <w:rPr>
                <w:noProof/>
                <w:sz w:val="18"/>
                <w:szCs w:val="18"/>
                <w:lang w:val="fr-FR"/>
              </w:rPr>
            </w:pPr>
          </w:p>
        </w:tc>
      </w:tr>
      <w:tr w:rsidR="004E7DBB" w:rsidRPr="00B54DC8" w14:paraId="47A7E397" w14:textId="77777777" w:rsidTr="00234625">
        <w:tc>
          <w:tcPr>
            <w:tcW w:w="10343" w:type="dxa"/>
            <w:gridSpan w:val="3"/>
          </w:tcPr>
          <w:p w14:paraId="1C5301CB" w14:textId="06470D46" w:rsidR="004E7DBB" w:rsidRPr="00AA1E38" w:rsidRDefault="00AA1E38">
            <w:pPr>
              <w:rPr>
                <w:sz w:val="18"/>
                <w:szCs w:val="18"/>
                <w:lang w:val="fr-FR"/>
              </w:rPr>
            </w:pPr>
            <w:r w:rsidRPr="00AA1E38">
              <w:rPr>
                <w:sz w:val="18"/>
                <w:szCs w:val="18"/>
                <w:lang w:val="fr-FR"/>
              </w:rPr>
              <w:t>Nom et prénom du stagiaire:</w:t>
            </w:r>
          </w:p>
        </w:tc>
        <w:tc>
          <w:tcPr>
            <w:tcW w:w="3605" w:type="dxa"/>
            <w:gridSpan w:val="2"/>
            <w:vMerge/>
          </w:tcPr>
          <w:p w14:paraId="26D4AAC4" w14:textId="77777777" w:rsidR="004E7DBB" w:rsidRPr="00AA1E38" w:rsidRDefault="004E7DBB">
            <w:pPr>
              <w:rPr>
                <w:sz w:val="18"/>
                <w:szCs w:val="18"/>
                <w:lang w:val="fr-FR"/>
              </w:rPr>
            </w:pPr>
          </w:p>
        </w:tc>
      </w:tr>
      <w:tr w:rsidR="004E7DBB" w:rsidRPr="00B54DC8" w14:paraId="5B8B8BF9" w14:textId="77777777" w:rsidTr="00234625">
        <w:tc>
          <w:tcPr>
            <w:tcW w:w="10343" w:type="dxa"/>
            <w:gridSpan w:val="3"/>
          </w:tcPr>
          <w:p w14:paraId="5E58AB59" w14:textId="0DCA1B73" w:rsidR="001A5C4F" w:rsidRPr="00AA1E38" w:rsidRDefault="00E61B64">
            <w:pPr>
              <w:rPr>
                <w:sz w:val="18"/>
                <w:szCs w:val="18"/>
                <w:lang w:val="fr-FR"/>
              </w:rPr>
            </w:pPr>
            <w:r w:rsidRPr="00E61B64">
              <w:rPr>
                <w:sz w:val="18"/>
                <w:szCs w:val="18"/>
                <w:lang w:val="fr-FR"/>
              </w:rPr>
              <w:t xml:space="preserve">Nom et prénom du </w:t>
            </w:r>
            <w:r>
              <w:rPr>
                <w:sz w:val="18"/>
                <w:szCs w:val="18"/>
                <w:lang w:val="fr-FR"/>
              </w:rPr>
              <w:t>m</w:t>
            </w:r>
            <w:r w:rsidR="00B253AA">
              <w:rPr>
                <w:sz w:val="18"/>
                <w:szCs w:val="18"/>
                <w:lang w:val="fr-FR"/>
              </w:rPr>
              <w:t>aître(s) de stage</w:t>
            </w:r>
            <w:r w:rsidR="00922343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605" w:type="dxa"/>
            <w:gridSpan w:val="2"/>
            <w:vMerge/>
          </w:tcPr>
          <w:p w14:paraId="77ADA478" w14:textId="77777777" w:rsidR="004E7DBB" w:rsidRPr="00AA1E38" w:rsidRDefault="004E7DBB">
            <w:pPr>
              <w:rPr>
                <w:sz w:val="18"/>
                <w:szCs w:val="18"/>
                <w:lang w:val="fr-FR"/>
              </w:rPr>
            </w:pPr>
          </w:p>
        </w:tc>
      </w:tr>
      <w:tr w:rsidR="004E7DBB" w:rsidRPr="00B54DC8" w14:paraId="41238B4A" w14:textId="77777777" w:rsidTr="00234625">
        <w:tc>
          <w:tcPr>
            <w:tcW w:w="10343" w:type="dxa"/>
            <w:gridSpan w:val="3"/>
          </w:tcPr>
          <w:p w14:paraId="152E703F" w14:textId="612A202B" w:rsidR="001A5C4F" w:rsidRPr="00AA1E38" w:rsidRDefault="00B067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AFCN </w:t>
            </w:r>
            <w:r w:rsidRPr="00B067A3">
              <w:rPr>
                <w:sz w:val="18"/>
                <w:szCs w:val="18"/>
                <w:lang w:val="fr-FR"/>
              </w:rPr>
              <w:t>numéro de l’agrément du maître</w:t>
            </w:r>
            <w:r>
              <w:rPr>
                <w:sz w:val="18"/>
                <w:szCs w:val="18"/>
                <w:lang w:val="fr-FR"/>
              </w:rPr>
              <w:t>(s)</w:t>
            </w:r>
            <w:r w:rsidRPr="00B067A3">
              <w:rPr>
                <w:sz w:val="18"/>
                <w:szCs w:val="18"/>
                <w:lang w:val="fr-FR"/>
              </w:rPr>
              <w:t xml:space="preserve"> de stage</w:t>
            </w:r>
            <w:r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605" w:type="dxa"/>
            <w:gridSpan w:val="2"/>
            <w:vMerge/>
          </w:tcPr>
          <w:p w14:paraId="377290A3" w14:textId="77777777" w:rsidR="004E7DBB" w:rsidRPr="00AA1E38" w:rsidRDefault="004E7DBB">
            <w:pPr>
              <w:rPr>
                <w:sz w:val="18"/>
                <w:szCs w:val="18"/>
                <w:lang w:val="fr-FR"/>
              </w:rPr>
            </w:pPr>
          </w:p>
        </w:tc>
      </w:tr>
      <w:tr w:rsidR="00614F06" w:rsidRPr="00B54DC8" w14:paraId="12A793BB" w14:textId="77777777" w:rsidTr="00234625">
        <w:tc>
          <w:tcPr>
            <w:tcW w:w="10343" w:type="dxa"/>
            <w:gridSpan w:val="3"/>
          </w:tcPr>
          <w:p w14:paraId="6F7A4EA5" w14:textId="77777777" w:rsidR="00614F06" w:rsidRPr="00AA1E38" w:rsidRDefault="00614F0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605" w:type="dxa"/>
            <w:gridSpan w:val="2"/>
          </w:tcPr>
          <w:p w14:paraId="1407E1AB" w14:textId="77777777" w:rsidR="00BF75D7" w:rsidRPr="00BF75D7" w:rsidRDefault="00BF75D7" w:rsidP="00BF75D7">
            <w:pPr>
              <w:jc w:val="center"/>
              <w:rPr>
                <w:b/>
                <w:bCs/>
                <w:color w:val="262626" w:themeColor="text1" w:themeTint="D9"/>
                <w:sz w:val="18"/>
                <w:szCs w:val="18"/>
                <w:lang w:val="fr-FR"/>
              </w:rPr>
            </w:pPr>
            <w:r w:rsidRPr="00BF75D7">
              <w:rPr>
                <w:b/>
                <w:bCs/>
                <w:color w:val="262626" w:themeColor="text1" w:themeTint="D9"/>
                <w:sz w:val="18"/>
                <w:szCs w:val="18"/>
                <w:lang w:val="fr-FR"/>
              </w:rPr>
              <w:t>Département Santé &amp; Environnement</w:t>
            </w:r>
          </w:p>
          <w:p w14:paraId="4227F9D1" w14:textId="0D6915B2" w:rsidR="00614F06" w:rsidRPr="00AA1E38" w:rsidRDefault="00BF75D7" w:rsidP="00BF75D7">
            <w:pPr>
              <w:jc w:val="center"/>
              <w:rPr>
                <w:sz w:val="18"/>
                <w:szCs w:val="18"/>
                <w:lang w:val="fr-FR"/>
              </w:rPr>
            </w:pPr>
            <w:r w:rsidRPr="00BF75D7">
              <w:rPr>
                <w:b/>
                <w:bCs/>
                <w:color w:val="262626" w:themeColor="text1" w:themeTint="D9"/>
                <w:sz w:val="18"/>
                <w:szCs w:val="18"/>
                <w:lang w:val="fr-FR"/>
              </w:rPr>
              <w:t>Service Protection de la Santé</w:t>
            </w:r>
          </w:p>
        </w:tc>
      </w:tr>
      <w:tr w:rsidR="006372FF" w:rsidRPr="00B54DC8" w14:paraId="1994505E" w14:textId="77777777" w:rsidTr="00770D8F">
        <w:tc>
          <w:tcPr>
            <w:tcW w:w="3823" w:type="dxa"/>
          </w:tcPr>
          <w:p w14:paraId="0BA37A11" w14:textId="77777777" w:rsidR="006372FF" w:rsidRPr="00AA1E38" w:rsidRDefault="006372F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125" w:type="dxa"/>
            <w:gridSpan w:val="4"/>
            <w:vAlign w:val="center"/>
          </w:tcPr>
          <w:p w14:paraId="210A0CA8" w14:textId="7E5E6A40" w:rsidR="006372FF" w:rsidRPr="00AA1E38" w:rsidRDefault="00F71591" w:rsidP="00770D8F">
            <w:pPr>
              <w:rPr>
                <w:sz w:val="16"/>
                <w:szCs w:val="16"/>
                <w:lang w:val="fr-FR"/>
              </w:rPr>
            </w:pPr>
            <w:r w:rsidRPr="00F71591">
              <w:rPr>
                <w:i/>
                <w:iCs/>
                <w:sz w:val="16"/>
                <w:szCs w:val="16"/>
                <w:lang w:val="fr-FR"/>
              </w:rPr>
              <w:t>à compléter par le stagiaire</w:t>
            </w:r>
          </w:p>
        </w:tc>
      </w:tr>
      <w:tr w:rsidR="009C77B9" w:rsidRPr="00AA1E38" w14:paraId="0C7B79E0" w14:textId="77777777" w:rsidTr="000F65C8">
        <w:tc>
          <w:tcPr>
            <w:tcW w:w="3823" w:type="dxa"/>
            <w:shd w:val="clear" w:color="auto" w:fill="D9D9D9" w:themeFill="background1" w:themeFillShade="D9"/>
          </w:tcPr>
          <w:p w14:paraId="69DBD6A0" w14:textId="6D6CE5AE" w:rsidR="00192ED9" w:rsidRPr="00AA1E38" w:rsidRDefault="00C56C6B">
            <w:pPr>
              <w:rPr>
                <w:smallCaps/>
                <w:sz w:val="18"/>
                <w:szCs w:val="18"/>
                <w:lang w:val="fr-FR"/>
              </w:rPr>
            </w:pPr>
            <w:r>
              <w:rPr>
                <w:smallCaps/>
                <w:sz w:val="18"/>
                <w:szCs w:val="18"/>
                <w:lang w:val="fr-FR"/>
              </w:rPr>
              <w:t>objectif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1C5A5F9" w14:textId="6B579610" w:rsidR="00192ED9" w:rsidRPr="00AA1E38" w:rsidRDefault="004B02B8">
            <w:pPr>
              <w:rPr>
                <w:smallCaps/>
                <w:sz w:val="18"/>
                <w:szCs w:val="18"/>
                <w:lang w:val="fr-FR"/>
              </w:rPr>
            </w:pPr>
            <w:r w:rsidRPr="00B54DC8">
              <w:rPr>
                <w:smallCaps/>
                <w:sz w:val="18"/>
                <w:szCs w:val="18"/>
                <w:lang w:val="fr-FR"/>
              </w:rPr>
              <w:t>explication</w:t>
            </w:r>
            <w:r w:rsidR="00142906" w:rsidRPr="00B54DC8">
              <w:rPr>
                <w:smallCap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7CFFE0" w14:textId="1AA57042" w:rsidR="00192ED9" w:rsidRPr="00AA1E38" w:rsidRDefault="00CB16D7">
            <w:pPr>
              <w:rPr>
                <w:smallCaps/>
                <w:sz w:val="18"/>
                <w:szCs w:val="18"/>
                <w:lang w:val="fr-FR"/>
              </w:rPr>
            </w:pPr>
            <w:r w:rsidRPr="00AA1E38">
              <w:rPr>
                <w:smallCaps/>
                <w:sz w:val="18"/>
                <w:szCs w:val="18"/>
                <w:lang w:val="fr-FR"/>
              </w:rPr>
              <w:t>Loca</w:t>
            </w:r>
            <w:r w:rsidR="00B54DC8">
              <w:rPr>
                <w:smallCaps/>
                <w:sz w:val="18"/>
                <w:szCs w:val="18"/>
                <w:lang w:val="fr-FR"/>
              </w:rPr>
              <w:t>lisa</w:t>
            </w:r>
            <w:r w:rsidRPr="00AA1E38">
              <w:rPr>
                <w:smallCaps/>
                <w:sz w:val="18"/>
                <w:szCs w:val="18"/>
                <w:lang w:val="fr-FR"/>
              </w:rPr>
              <w:t>t</w:t>
            </w:r>
            <w:r w:rsidR="00092EAA">
              <w:rPr>
                <w:smallCaps/>
                <w:sz w:val="18"/>
                <w:szCs w:val="18"/>
                <w:lang w:val="fr-FR"/>
              </w:rPr>
              <w:t>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70F39E" w14:textId="122F0FF0" w:rsidR="00192ED9" w:rsidRPr="00AA1E38" w:rsidRDefault="000951ED">
            <w:pPr>
              <w:rPr>
                <w:smallCaps/>
                <w:sz w:val="18"/>
                <w:szCs w:val="18"/>
                <w:lang w:val="fr-FR"/>
              </w:rPr>
            </w:pPr>
            <w:r>
              <w:rPr>
                <w:smallCaps/>
                <w:sz w:val="18"/>
                <w:szCs w:val="18"/>
                <w:lang w:val="fr-FR"/>
              </w:rPr>
              <w:t xml:space="preserve">Période 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7C3EB38F" w14:textId="5FF1B525" w:rsidR="00192ED9" w:rsidRPr="00AA1E38" w:rsidRDefault="000951ED">
            <w:pPr>
              <w:rPr>
                <w:smallCaps/>
                <w:sz w:val="18"/>
                <w:szCs w:val="18"/>
                <w:lang w:val="fr-FR"/>
              </w:rPr>
            </w:pPr>
            <w:r>
              <w:rPr>
                <w:smallCaps/>
                <w:sz w:val="18"/>
                <w:szCs w:val="18"/>
                <w:lang w:val="fr-FR"/>
              </w:rPr>
              <w:t>M</w:t>
            </w:r>
            <w:r w:rsidRPr="000951ED">
              <w:rPr>
                <w:smallCaps/>
                <w:sz w:val="18"/>
                <w:szCs w:val="18"/>
                <w:lang w:val="fr-FR"/>
              </w:rPr>
              <w:t>aître de stage</w:t>
            </w:r>
          </w:p>
        </w:tc>
      </w:tr>
      <w:tr w:rsidR="00932C47" w:rsidRPr="00AA1E38" w14:paraId="57ACD27B" w14:textId="77777777" w:rsidTr="00234625">
        <w:tc>
          <w:tcPr>
            <w:tcW w:w="3823" w:type="dxa"/>
          </w:tcPr>
          <w:p w14:paraId="351F44A1" w14:textId="77777777" w:rsidR="00932C47" w:rsidRPr="00AA1E38" w:rsidRDefault="00932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677" w:type="dxa"/>
          </w:tcPr>
          <w:p w14:paraId="0B98A710" w14:textId="77777777" w:rsidR="00932C47" w:rsidRPr="00AA1E38" w:rsidRDefault="00932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7A4DCABB" w14:textId="77777777" w:rsidR="00932C47" w:rsidRPr="00AA1E38" w:rsidRDefault="00932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15675170" w14:textId="77777777" w:rsidR="00932C47" w:rsidRPr="00AA1E38" w:rsidRDefault="00932C4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62" w:type="dxa"/>
          </w:tcPr>
          <w:p w14:paraId="37ABDF93" w14:textId="77777777" w:rsidR="00932C47" w:rsidRPr="00AA1E38" w:rsidRDefault="00932C47">
            <w:pPr>
              <w:rPr>
                <w:sz w:val="18"/>
                <w:szCs w:val="18"/>
                <w:lang w:val="fr-FR"/>
              </w:rPr>
            </w:pPr>
          </w:p>
        </w:tc>
      </w:tr>
      <w:tr w:rsidR="009C77B9" w:rsidRPr="00B54DC8" w14:paraId="05D49902" w14:textId="77777777" w:rsidTr="00234625">
        <w:tc>
          <w:tcPr>
            <w:tcW w:w="3823" w:type="dxa"/>
          </w:tcPr>
          <w:p w14:paraId="77FF42D7" w14:textId="5C57CFEC" w:rsidR="00192ED9" w:rsidRPr="00AA1E38" w:rsidRDefault="00903D90" w:rsidP="000B6C46">
            <w:pPr>
              <w:spacing w:before="160" w:after="1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Maitrise d’un environnement</w:t>
            </w:r>
            <w:r w:rsidR="00AC1844" w:rsidRPr="00AC1844">
              <w:rPr>
                <w:sz w:val="16"/>
                <w:szCs w:val="16"/>
                <w:lang w:val="fr-FR"/>
              </w:rPr>
              <w:t xml:space="preserve"> GMP</w:t>
            </w:r>
            <w:r w:rsidR="0066393E">
              <w:rPr>
                <w:sz w:val="16"/>
                <w:szCs w:val="16"/>
                <w:lang w:val="fr-FR"/>
              </w:rPr>
              <w:t xml:space="preserve"> </w:t>
            </w:r>
            <w:r w:rsidR="0066393E" w:rsidRPr="0066393E">
              <w:rPr>
                <w:sz w:val="16"/>
                <w:szCs w:val="16"/>
                <w:lang w:val="fr-FR"/>
              </w:rPr>
              <w:t xml:space="preserve">et </w:t>
            </w:r>
            <w:r>
              <w:rPr>
                <w:sz w:val="16"/>
                <w:szCs w:val="16"/>
                <w:lang w:val="fr-FR"/>
              </w:rPr>
              <w:t xml:space="preserve">de </w:t>
            </w:r>
            <w:r w:rsidR="0066393E" w:rsidRPr="0066393E">
              <w:rPr>
                <w:sz w:val="16"/>
                <w:szCs w:val="16"/>
                <w:lang w:val="fr-FR"/>
              </w:rPr>
              <w:t>radiopharmacie hospitalière</w:t>
            </w:r>
            <w:r w:rsidR="00AC1844" w:rsidRPr="00AC1844">
              <w:rPr>
                <w:sz w:val="16"/>
                <w:szCs w:val="16"/>
                <w:lang w:val="fr-FR"/>
              </w:rPr>
              <w:t xml:space="preserve"> : contrôle total du milieu, matériaux, procédures, équipement et personnel impliqué dans la préparation des produits (radio)pharmaceutiques</w:t>
            </w:r>
            <w:r w:rsidR="00D628F3">
              <w:rPr>
                <w:sz w:val="16"/>
                <w:szCs w:val="16"/>
                <w:lang w:val="fr-FR"/>
              </w:rPr>
              <w:t xml:space="preserve"> </w:t>
            </w:r>
            <w:r w:rsidR="00D628F3" w:rsidRPr="00D628F3">
              <w:rPr>
                <w:sz w:val="16"/>
                <w:szCs w:val="16"/>
                <w:lang w:val="fr-FR"/>
              </w:rPr>
              <w:t>ainsi que la conception et la mise en œuvre d'un programme d'assurance de la qualité</w:t>
            </w:r>
          </w:p>
        </w:tc>
        <w:tc>
          <w:tcPr>
            <w:tcW w:w="4677" w:type="dxa"/>
          </w:tcPr>
          <w:p w14:paraId="16B4225A" w14:textId="77777777" w:rsidR="00192ED9" w:rsidRPr="00AA1E38" w:rsidRDefault="00192ED9" w:rsidP="000B6C46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17968E12" w14:textId="77777777" w:rsidR="00192ED9" w:rsidRPr="00AA1E38" w:rsidRDefault="00192ED9" w:rsidP="000B6C46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05D504EF" w14:textId="77777777" w:rsidR="00192ED9" w:rsidRPr="00AA1E38" w:rsidRDefault="00192ED9" w:rsidP="000B6C46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582B07BC" w14:textId="77777777" w:rsidR="00192ED9" w:rsidRPr="00AA1E38" w:rsidRDefault="00192ED9" w:rsidP="000B6C46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9C77B9" w:rsidRPr="00B54DC8" w14:paraId="3A3374E2" w14:textId="77777777" w:rsidTr="00234625">
        <w:tc>
          <w:tcPr>
            <w:tcW w:w="3823" w:type="dxa"/>
          </w:tcPr>
          <w:p w14:paraId="6005B96D" w14:textId="77777777" w:rsidR="00654F23" w:rsidRDefault="00654F23" w:rsidP="00654F23">
            <w:pPr>
              <w:spacing w:before="1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</w:t>
            </w:r>
            <w:r w:rsidRPr="00654F23">
              <w:rPr>
                <w:sz w:val="16"/>
                <w:szCs w:val="16"/>
                <w:lang w:val="fr-FR"/>
              </w:rPr>
              <w:t>ravail en milieu stérile, y compris :</w:t>
            </w:r>
          </w:p>
          <w:p w14:paraId="0616ADBA" w14:textId="72C581CA" w:rsidR="00730C66" w:rsidRPr="00730C66" w:rsidRDefault="00844FED" w:rsidP="00915B4D">
            <w:pPr>
              <w:pStyle w:val="ListParagraph"/>
              <w:numPr>
                <w:ilvl w:val="0"/>
                <w:numId w:val="1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</w:t>
            </w:r>
            <w:r w:rsidR="00730C66" w:rsidRPr="00730C66">
              <w:rPr>
                <w:sz w:val="16"/>
                <w:szCs w:val="16"/>
                <w:lang w:val="fr-FR"/>
              </w:rPr>
              <w:t>echniques aseptiques</w:t>
            </w:r>
          </w:p>
          <w:p w14:paraId="2F137D0E" w14:textId="1E603CA3" w:rsidR="00730C66" w:rsidRPr="00730C66" w:rsidRDefault="00632E6E" w:rsidP="00915B4D">
            <w:pPr>
              <w:pStyle w:val="ListParagraph"/>
              <w:numPr>
                <w:ilvl w:val="0"/>
                <w:numId w:val="1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Monitoring </w:t>
            </w:r>
            <w:r w:rsidR="00730C66" w:rsidRPr="00730C66">
              <w:rPr>
                <w:sz w:val="16"/>
                <w:szCs w:val="16"/>
                <w:lang w:val="fr-FR"/>
              </w:rPr>
              <w:t xml:space="preserve">de la qualité microbiologique des opérations et du personnel </w:t>
            </w:r>
          </w:p>
          <w:p w14:paraId="47FE8FCF" w14:textId="54CE3628" w:rsidR="00192ED9" w:rsidRPr="00730C66" w:rsidRDefault="00844FED" w:rsidP="00915B4D">
            <w:pPr>
              <w:pStyle w:val="ListParagraph"/>
              <w:numPr>
                <w:ilvl w:val="0"/>
                <w:numId w:val="1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Monitoring </w:t>
            </w:r>
            <w:r w:rsidR="00730C66" w:rsidRPr="00730C66">
              <w:rPr>
                <w:sz w:val="16"/>
                <w:szCs w:val="16"/>
                <w:lang w:val="fr-FR"/>
              </w:rPr>
              <w:t>de la qualité microbiologique et des paramètres physiques du milieu</w:t>
            </w:r>
          </w:p>
        </w:tc>
        <w:tc>
          <w:tcPr>
            <w:tcW w:w="4677" w:type="dxa"/>
          </w:tcPr>
          <w:p w14:paraId="0BDFC6E1" w14:textId="77777777" w:rsidR="00192ED9" w:rsidRPr="00AA1E38" w:rsidRDefault="00192ED9" w:rsidP="009F6D7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22DD4E94" w14:textId="77777777" w:rsidR="00192ED9" w:rsidRPr="00AA1E38" w:rsidRDefault="00192ED9" w:rsidP="009F6D7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1F1C3705" w14:textId="77777777" w:rsidR="00192ED9" w:rsidRPr="00AA1E38" w:rsidRDefault="00192ED9" w:rsidP="009F6D7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18777796" w14:textId="77777777" w:rsidR="00192ED9" w:rsidRPr="00AA1E38" w:rsidRDefault="00192ED9" w:rsidP="009F6D7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DF090C" w:rsidRPr="00AA1E38" w14:paraId="0690BA93" w14:textId="77777777" w:rsidTr="00234625">
        <w:tc>
          <w:tcPr>
            <w:tcW w:w="3823" w:type="dxa"/>
          </w:tcPr>
          <w:p w14:paraId="3D9B8B3E" w14:textId="174D4B93" w:rsidR="00BC04FF" w:rsidRDefault="00BC04FF" w:rsidP="00BC04FF">
            <w:pPr>
              <w:spacing w:before="160"/>
              <w:rPr>
                <w:sz w:val="16"/>
                <w:szCs w:val="16"/>
                <w:lang w:val="fr-FR"/>
              </w:rPr>
            </w:pPr>
            <w:r w:rsidRPr="00BC04FF">
              <w:rPr>
                <w:sz w:val="16"/>
                <w:szCs w:val="16"/>
                <w:lang w:val="fr-FR"/>
              </w:rPr>
              <w:t>Sécurité des manipulations de la radioactivité</w:t>
            </w:r>
            <w:r>
              <w:rPr>
                <w:sz w:val="16"/>
                <w:szCs w:val="16"/>
                <w:lang w:val="fr-FR"/>
              </w:rPr>
              <w:t> :</w:t>
            </w:r>
          </w:p>
          <w:p w14:paraId="55CFB676" w14:textId="25638925" w:rsidR="002A25DA" w:rsidRPr="002A25DA" w:rsidRDefault="00697D1F" w:rsidP="00915B4D">
            <w:pPr>
              <w:pStyle w:val="ListParagraph"/>
              <w:numPr>
                <w:ilvl w:val="0"/>
                <w:numId w:val="2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Suivi </w:t>
            </w:r>
            <w:r w:rsidR="00E2297B">
              <w:rPr>
                <w:sz w:val="16"/>
                <w:szCs w:val="16"/>
                <w:lang w:val="fr-FR"/>
              </w:rPr>
              <w:t xml:space="preserve">de la </w:t>
            </w:r>
            <w:r>
              <w:rPr>
                <w:sz w:val="16"/>
                <w:szCs w:val="16"/>
                <w:lang w:val="fr-FR"/>
              </w:rPr>
              <w:t>d</w:t>
            </w:r>
            <w:r w:rsidR="002A25DA" w:rsidRPr="002A25DA">
              <w:rPr>
                <w:sz w:val="16"/>
                <w:szCs w:val="16"/>
                <w:lang w:val="fr-FR"/>
              </w:rPr>
              <w:t xml:space="preserve">osimétrie opérationnelle et dosimétrie individuelle du personnel </w:t>
            </w:r>
          </w:p>
          <w:p w14:paraId="1C97A6C9" w14:textId="743917C4" w:rsidR="002A25DA" w:rsidRPr="002A25DA" w:rsidRDefault="00844FED" w:rsidP="00915B4D">
            <w:pPr>
              <w:pStyle w:val="ListParagraph"/>
              <w:numPr>
                <w:ilvl w:val="0"/>
                <w:numId w:val="2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</w:t>
            </w:r>
            <w:r w:rsidR="00E2297B">
              <w:rPr>
                <w:sz w:val="16"/>
                <w:szCs w:val="16"/>
                <w:lang w:val="fr-FR"/>
              </w:rPr>
              <w:t>onitoring</w:t>
            </w:r>
            <w:r w:rsidR="002A25DA" w:rsidRPr="002A25DA">
              <w:rPr>
                <w:sz w:val="16"/>
                <w:szCs w:val="16"/>
                <w:lang w:val="fr-FR"/>
              </w:rPr>
              <w:t xml:space="preserve"> d’irradiation externe et de contamination radioactive </w:t>
            </w:r>
          </w:p>
          <w:p w14:paraId="00E61F4D" w14:textId="7F3BA3FB" w:rsidR="002A25DA" w:rsidRPr="002A25DA" w:rsidRDefault="00844FED" w:rsidP="00915B4D">
            <w:pPr>
              <w:pStyle w:val="ListParagraph"/>
              <w:numPr>
                <w:ilvl w:val="0"/>
                <w:numId w:val="2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</w:t>
            </w:r>
            <w:r w:rsidR="002A25DA" w:rsidRPr="002A25DA">
              <w:rPr>
                <w:sz w:val="16"/>
                <w:szCs w:val="16"/>
                <w:lang w:val="fr-FR"/>
              </w:rPr>
              <w:t xml:space="preserve">omportement en cas de contamination radioactive </w:t>
            </w:r>
          </w:p>
          <w:p w14:paraId="174B7BE1" w14:textId="0A752606" w:rsidR="002A25DA" w:rsidRPr="002A25DA" w:rsidRDefault="00844FED" w:rsidP="00915B4D">
            <w:pPr>
              <w:pStyle w:val="ListParagraph"/>
              <w:numPr>
                <w:ilvl w:val="0"/>
                <w:numId w:val="2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</w:t>
            </w:r>
            <w:r w:rsidR="002A25DA" w:rsidRPr="002A25DA">
              <w:rPr>
                <w:sz w:val="16"/>
                <w:szCs w:val="16"/>
                <w:lang w:val="fr-FR"/>
              </w:rPr>
              <w:t xml:space="preserve">égislations internationale et nationale et procédures locales </w:t>
            </w:r>
          </w:p>
          <w:p w14:paraId="77EDD24B" w14:textId="0361EC5A" w:rsidR="00DF090C" w:rsidRPr="002A25DA" w:rsidRDefault="00844FED" w:rsidP="00915B4D">
            <w:pPr>
              <w:pStyle w:val="ListParagraph"/>
              <w:numPr>
                <w:ilvl w:val="0"/>
                <w:numId w:val="2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="002A25DA" w:rsidRPr="002A25DA">
              <w:rPr>
                <w:sz w:val="16"/>
                <w:szCs w:val="16"/>
                <w:lang w:val="fr-FR"/>
              </w:rPr>
              <w:t>nlèvement des déchets radioactifs</w:t>
            </w:r>
          </w:p>
        </w:tc>
        <w:tc>
          <w:tcPr>
            <w:tcW w:w="4677" w:type="dxa"/>
          </w:tcPr>
          <w:p w14:paraId="79A98A4B" w14:textId="77777777" w:rsidR="00DF090C" w:rsidRPr="00AA1E38" w:rsidRDefault="00DF090C" w:rsidP="00FB31FA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782B539B" w14:textId="77777777" w:rsidR="00DF090C" w:rsidRPr="00AA1E38" w:rsidRDefault="00DF090C" w:rsidP="00FB31FA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313364F5" w14:textId="77777777" w:rsidR="00DF090C" w:rsidRPr="00AA1E38" w:rsidRDefault="00DF090C" w:rsidP="00FB31FA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1BB4EA64" w14:textId="77777777" w:rsidR="00DF090C" w:rsidRPr="00AA1E38" w:rsidRDefault="00DF090C" w:rsidP="00FB31FA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DF090C" w:rsidRPr="00AA1E38" w14:paraId="2A0E8CC3" w14:textId="77777777" w:rsidTr="00234625">
        <w:tc>
          <w:tcPr>
            <w:tcW w:w="3823" w:type="dxa"/>
          </w:tcPr>
          <w:p w14:paraId="5E4722F6" w14:textId="02DB012F" w:rsidR="00815AD1" w:rsidRPr="00AA1E38" w:rsidRDefault="00A52907" w:rsidP="00F5201D">
            <w:pPr>
              <w:spacing w:before="160"/>
              <w:rPr>
                <w:sz w:val="16"/>
                <w:szCs w:val="16"/>
                <w:lang w:val="fr-FR"/>
              </w:rPr>
            </w:pPr>
            <w:r w:rsidRPr="00A52907">
              <w:rPr>
                <w:sz w:val="16"/>
                <w:szCs w:val="16"/>
                <w:lang w:val="fr-FR"/>
              </w:rPr>
              <w:t>Documentation des procédures radiopharmaceutiques et traçabilité, y compris</w:t>
            </w:r>
            <w:r w:rsidR="000C3EA2">
              <w:rPr>
                <w:sz w:val="16"/>
                <w:szCs w:val="16"/>
                <w:lang w:val="fr-FR"/>
              </w:rPr>
              <w:t> :</w:t>
            </w:r>
          </w:p>
          <w:p w14:paraId="66136D9F" w14:textId="246A4CA2" w:rsidR="00C96EAB" w:rsidRPr="00C96EAB" w:rsidRDefault="00C96EAB" w:rsidP="00EC2A04">
            <w:pPr>
              <w:pStyle w:val="ListParagraph"/>
              <w:numPr>
                <w:ilvl w:val="0"/>
                <w:numId w:val="3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C96EAB">
              <w:rPr>
                <w:sz w:val="16"/>
                <w:szCs w:val="16"/>
                <w:lang w:val="fr-FR"/>
              </w:rPr>
              <w:t>Procédures opératoires standardisées</w:t>
            </w:r>
          </w:p>
          <w:p w14:paraId="1261640D" w14:textId="3F15B235" w:rsidR="00C96EAB" w:rsidRPr="00C96EAB" w:rsidRDefault="00606025" w:rsidP="00EC2A04">
            <w:pPr>
              <w:pStyle w:val="ListParagraph"/>
              <w:numPr>
                <w:ilvl w:val="0"/>
                <w:numId w:val="3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lastRenderedPageBreak/>
              <w:t>S</w:t>
            </w:r>
            <w:r w:rsidR="00C96EAB" w:rsidRPr="00C96EAB">
              <w:rPr>
                <w:sz w:val="16"/>
                <w:szCs w:val="16"/>
                <w:lang w:val="fr-FR"/>
              </w:rPr>
              <w:t xml:space="preserve">pécifications des produits et de l’équipement </w:t>
            </w:r>
          </w:p>
          <w:p w14:paraId="0E533CD2" w14:textId="2EB83DC5" w:rsidR="00C96EAB" w:rsidRPr="00C96EAB" w:rsidRDefault="008739F9" w:rsidP="00EC2A04">
            <w:pPr>
              <w:pStyle w:val="ListParagraph"/>
              <w:numPr>
                <w:ilvl w:val="0"/>
                <w:numId w:val="3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Contrôle de la qualité </w:t>
            </w:r>
            <w:r w:rsidR="00C96EAB" w:rsidRPr="00C96EAB">
              <w:rPr>
                <w:sz w:val="16"/>
                <w:szCs w:val="16"/>
                <w:lang w:val="fr-FR"/>
              </w:rPr>
              <w:t xml:space="preserve">et enregistrement des résultats </w:t>
            </w:r>
          </w:p>
          <w:p w14:paraId="5E272267" w14:textId="4152747E" w:rsidR="00455D77" w:rsidRPr="00026C50" w:rsidRDefault="00026C50" w:rsidP="00EC2A04">
            <w:pPr>
              <w:pStyle w:val="ListParagraph"/>
              <w:numPr>
                <w:ilvl w:val="0"/>
                <w:numId w:val="3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Batchrecords</w:t>
            </w:r>
            <w:proofErr w:type="spellEnd"/>
          </w:p>
        </w:tc>
        <w:tc>
          <w:tcPr>
            <w:tcW w:w="4677" w:type="dxa"/>
          </w:tcPr>
          <w:p w14:paraId="1E5FC1C1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5A98D803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34A3CF32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0B507E6B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DF090C" w:rsidRPr="00AA1E38" w14:paraId="1AF4EF43" w14:textId="77777777" w:rsidTr="00234625">
        <w:tc>
          <w:tcPr>
            <w:tcW w:w="3823" w:type="dxa"/>
          </w:tcPr>
          <w:p w14:paraId="3E0973B9" w14:textId="58DB2800" w:rsidR="00DF090C" w:rsidRPr="00632BC0" w:rsidRDefault="00823DF4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Connaissance d</w:t>
            </w:r>
            <w:r w:rsidR="00903D90" w:rsidRPr="00632BC0">
              <w:rPr>
                <w:sz w:val="16"/>
                <w:szCs w:val="16"/>
                <w:lang w:val="fr-FR"/>
              </w:rPr>
              <w:t>e l’</w:t>
            </w:r>
            <w:r w:rsidRPr="00632BC0">
              <w:rPr>
                <w:sz w:val="16"/>
                <w:szCs w:val="16"/>
                <w:lang w:val="fr-FR"/>
              </w:rPr>
              <w:t>u</w:t>
            </w:r>
            <w:r w:rsidR="00C0554D" w:rsidRPr="00632BC0">
              <w:rPr>
                <w:sz w:val="16"/>
                <w:szCs w:val="16"/>
                <w:lang w:val="fr-FR"/>
              </w:rPr>
              <w:t>tilisation, entretien et étalonnage de l’appareillage de radiopharmacie, y compris</w:t>
            </w:r>
          </w:p>
          <w:p w14:paraId="79858826" w14:textId="622E0586" w:rsidR="00C81F01" w:rsidRPr="00632BC0" w:rsidRDefault="00E54096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C</w:t>
            </w:r>
            <w:r w:rsidR="00C81F01" w:rsidRPr="00632BC0">
              <w:rPr>
                <w:sz w:val="16"/>
                <w:szCs w:val="16"/>
                <w:lang w:val="fr-FR"/>
              </w:rPr>
              <w:t xml:space="preserve">hambre d’ionisation : </w:t>
            </w:r>
            <w:r w:rsidR="00903D90" w:rsidRPr="00632BC0">
              <w:rPr>
                <w:sz w:val="16"/>
                <w:szCs w:val="16"/>
                <w:lang w:val="fr-FR"/>
              </w:rPr>
              <w:t xml:space="preserve">bruit </w:t>
            </w:r>
            <w:r w:rsidR="00C81F01" w:rsidRPr="00632BC0">
              <w:rPr>
                <w:sz w:val="16"/>
                <w:szCs w:val="16"/>
                <w:lang w:val="fr-FR"/>
              </w:rPr>
              <w:t>de fond, précision, stabilité,</w:t>
            </w:r>
            <w:r w:rsidRPr="00632BC0">
              <w:rPr>
                <w:lang w:val="fr-FR"/>
              </w:rPr>
              <w:t xml:space="preserve"> </w:t>
            </w:r>
            <w:r w:rsidRPr="00632BC0">
              <w:rPr>
                <w:sz w:val="16"/>
                <w:szCs w:val="16"/>
                <w:lang w:val="fr-FR"/>
              </w:rPr>
              <w:t>répétabilité,</w:t>
            </w:r>
            <w:r w:rsidR="00C81F01" w:rsidRPr="00632BC0">
              <w:rPr>
                <w:sz w:val="16"/>
                <w:szCs w:val="16"/>
                <w:lang w:val="fr-FR"/>
              </w:rPr>
              <w:t xml:space="preserve"> linéarité, effets géométriques </w:t>
            </w:r>
          </w:p>
          <w:p w14:paraId="12C50F25" w14:textId="75DFD60D" w:rsidR="00C81F01" w:rsidRPr="00632BC0" w:rsidRDefault="00E54096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D</w:t>
            </w:r>
            <w:r w:rsidR="00C81F01" w:rsidRPr="00632BC0">
              <w:rPr>
                <w:sz w:val="16"/>
                <w:szCs w:val="16"/>
                <w:lang w:val="fr-FR"/>
              </w:rPr>
              <w:t>étecteurs de contamination</w:t>
            </w:r>
          </w:p>
          <w:p w14:paraId="2CE2C34D" w14:textId="6D06D909" w:rsidR="00C81F01" w:rsidRPr="00632BC0" w:rsidRDefault="003A112D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D</w:t>
            </w:r>
            <w:r w:rsidR="00C81F01" w:rsidRPr="00632BC0">
              <w:rPr>
                <w:sz w:val="16"/>
                <w:szCs w:val="16"/>
                <w:lang w:val="fr-FR"/>
              </w:rPr>
              <w:t>étecteurs à scintillation (gamma) et détecteurs semi-conducteurs</w:t>
            </w:r>
          </w:p>
          <w:p w14:paraId="126B380B" w14:textId="104CB685" w:rsidR="00C81F01" w:rsidRPr="00632BC0" w:rsidRDefault="006A758A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D</w:t>
            </w:r>
            <w:r w:rsidR="00C81F01" w:rsidRPr="00632BC0">
              <w:rPr>
                <w:sz w:val="16"/>
                <w:szCs w:val="16"/>
                <w:lang w:val="fr-FR"/>
              </w:rPr>
              <w:t>étecteurs</w:t>
            </w:r>
            <w:r w:rsidRPr="00632BC0">
              <w:rPr>
                <w:sz w:val="16"/>
                <w:szCs w:val="16"/>
                <w:lang w:val="fr-FR"/>
              </w:rPr>
              <w:t xml:space="preserve"> approprié</w:t>
            </w:r>
            <w:r w:rsidR="00B43335" w:rsidRPr="00632BC0">
              <w:rPr>
                <w:sz w:val="16"/>
                <w:szCs w:val="16"/>
                <w:lang w:val="fr-FR"/>
              </w:rPr>
              <w:t>s</w:t>
            </w:r>
            <w:r w:rsidR="00C81F01" w:rsidRPr="00632BC0">
              <w:rPr>
                <w:sz w:val="16"/>
                <w:szCs w:val="16"/>
                <w:lang w:val="fr-FR"/>
              </w:rPr>
              <w:t xml:space="preserve"> pour les opérations de TLC, GC et HPLC</w:t>
            </w:r>
            <w:r w:rsidR="00355EBC" w:rsidRPr="00632BC0">
              <w:rPr>
                <w:sz w:val="16"/>
                <w:szCs w:val="16"/>
                <w:lang w:val="fr-FR"/>
              </w:rPr>
              <w:t xml:space="preserve"> (y compris les détecteurs de radioactivité)</w:t>
            </w:r>
          </w:p>
          <w:p w14:paraId="3651B405" w14:textId="7FC2583C" w:rsidR="00C81F01" w:rsidRPr="00632BC0" w:rsidRDefault="00B43335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H</w:t>
            </w:r>
            <w:r w:rsidR="00C81F01" w:rsidRPr="00632BC0">
              <w:rPr>
                <w:sz w:val="16"/>
                <w:szCs w:val="16"/>
                <w:lang w:val="fr-FR"/>
              </w:rPr>
              <w:t>ottes à flux laminaire</w:t>
            </w:r>
          </w:p>
          <w:p w14:paraId="7773FC3B" w14:textId="35C81005" w:rsidR="00C81F01" w:rsidRPr="00632BC0" w:rsidRDefault="00F9754F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I</w:t>
            </w:r>
            <w:r w:rsidR="00C81F01" w:rsidRPr="00632BC0">
              <w:rPr>
                <w:sz w:val="16"/>
                <w:szCs w:val="16"/>
                <w:lang w:val="fr-FR"/>
              </w:rPr>
              <w:t>nstruments de mesure de pH et d’</w:t>
            </w:r>
            <w:proofErr w:type="spellStart"/>
            <w:r w:rsidR="00C81F01" w:rsidRPr="00632BC0">
              <w:rPr>
                <w:sz w:val="16"/>
                <w:szCs w:val="16"/>
                <w:lang w:val="fr-FR"/>
              </w:rPr>
              <w:t>isotonicité</w:t>
            </w:r>
            <w:proofErr w:type="spellEnd"/>
          </w:p>
          <w:p w14:paraId="3D105C97" w14:textId="5E223171" w:rsidR="00B769C7" w:rsidRPr="00632BC0" w:rsidRDefault="00F9754F" w:rsidP="003B32DA">
            <w:pPr>
              <w:pStyle w:val="ListParagraph"/>
              <w:numPr>
                <w:ilvl w:val="0"/>
                <w:numId w:val="4"/>
              </w:numPr>
              <w:spacing w:before="160" w:after="160"/>
              <w:ind w:left="168" w:hanging="168"/>
              <w:rPr>
                <w:sz w:val="16"/>
                <w:szCs w:val="16"/>
                <w:lang w:val="nl-NL"/>
              </w:rPr>
            </w:pPr>
            <w:proofErr w:type="spellStart"/>
            <w:r w:rsidRPr="00632BC0">
              <w:rPr>
                <w:sz w:val="16"/>
                <w:szCs w:val="16"/>
                <w:lang w:val="nl-NL"/>
              </w:rPr>
              <w:t>A</w:t>
            </w:r>
            <w:r w:rsidR="00C81F01" w:rsidRPr="00632BC0">
              <w:rPr>
                <w:sz w:val="16"/>
                <w:szCs w:val="16"/>
                <w:lang w:val="nl-NL"/>
              </w:rPr>
              <w:t>ppareillage</w:t>
            </w:r>
            <w:proofErr w:type="spellEnd"/>
            <w:r w:rsidR="00C81F01" w:rsidRPr="00632BC0">
              <w:rPr>
                <w:sz w:val="16"/>
                <w:szCs w:val="16"/>
                <w:lang w:val="nl-NL"/>
              </w:rPr>
              <w:t xml:space="preserve"> de HPLC</w:t>
            </w:r>
          </w:p>
          <w:p w14:paraId="1D7592B0" w14:textId="6CAAA0A2" w:rsidR="002F2A99" w:rsidRPr="00632BC0" w:rsidRDefault="002F2A99" w:rsidP="003B32DA">
            <w:pPr>
              <w:pStyle w:val="ListParagraph"/>
              <w:numPr>
                <w:ilvl w:val="0"/>
                <w:numId w:val="4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Compteurs de particules, échantillonneurs d'air actifs, testeurs d'endotoxines</w:t>
            </w:r>
          </w:p>
          <w:p w14:paraId="25A68A99" w14:textId="5A2D9800" w:rsidR="002F2A99" w:rsidRPr="00632BC0" w:rsidRDefault="00903D90" w:rsidP="003B32DA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Balances</w:t>
            </w:r>
          </w:p>
          <w:p w14:paraId="07EB6759" w14:textId="08C7E16D" w:rsidR="004268F9" w:rsidRPr="00632BC0" w:rsidRDefault="00B769C7" w:rsidP="00C81F01">
            <w:pPr>
              <w:spacing w:before="160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677" w:type="dxa"/>
          </w:tcPr>
          <w:p w14:paraId="6CE87A8A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2DB1E0FB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1C10BB27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48E882F6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DF090C" w:rsidRPr="00B54DC8" w14:paraId="696A755F" w14:textId="77777777" w:rsidTr="00234625">
        <w:tc>
          <w:tcPr>
            <w:tcW w:w="3823" w:type="dxa"/>
          </w:tcPr>
          <w:p w14:paraId="67AADD82" w14:textId="3148FACA" w:rsidR="00906152" w:rsidRPr="00632BC0" w:rsidRDefault="00E2527D" w:rsidP="00906152">
            <w:pPr>
              <w:spacing w:before="160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Connaissance d</w:t>
            </w:r>
            <w:r w:rsidR="00A878C9" w:rsidRPr="00632BC0">
              <w:rPr>
                <w:sz w:val="16"/>
                <w:szCs w:val="16"/>
                <w:lang w:val="fr-FR"/>
              </w:rPr>
              <w:t>u</w:t>
            </w:r>
            <w:r w:rsidR="00813A86" w:rsidRPr="00632BC0">
              <w:rPr>
                <w:sz w:val="16"/>
                <w:szCs w:val="16"/>
                <w:lang w:val="fr-FR"/>
              </w:rPr>
              <w:t xml:space="preserve"> </w:t>
            </w:r>
            <w:r w:rsidR="00D60517" w:rsidRPr="00632BC0">
              <w:rPr>
                <w:sz w:val="16"/>
                <w:szCs w:val="16"/>
                <w:lang w:val="fr-FR"/>
              </w:rPr>
              <w:t>système de c</w:t>
            </w:r>
            <w:r w:rsidR="00906152" w:rsidRPr="00632BC0">
              <w:rPr>
                <w:sz w:val="16"/>
                <w:szCs w:val="16"/>
                <w:lang w:val="fr-FR"/>
              </w:rPr>
              <w:t>ommande et réception des produits radiopharmaceutiques, y compris :</w:t>
            </w:r>
          </w:p>
          <w:p w14:paraId="2100BB11" w14:textId="74A8008C" w:rsidR="00906152" w:rsidRPr="00632BC0" w:rsidRDefault="00E2527D" w:rsidP="003B32DA">
            <w:pPr>
              <w:pStyle w:val="ListParagraph"/>
              <w:numPr>
                <w:ilvl w:val="0"/>
                <w:numId w:val="8"/>
              </w:numPr>
              <w:spacing w:before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C</w:t>
            </w:r>
            <w:r w:rsidR="00906152" w:rsidRPr="00632BC0">
              <w:rPr>
                <w:sz w:val="16"/>
                <w:szCs w:val="16"/>
                <w:lang w:val="fr-FR"/>
              </w:rPr>
              <w:t xml:space="preserve">ommande des </w:t>
            </w:r>
            <w:r w:rsidR="00D60517" w:rsidRPr="00632BC0">
              <w:rPr>
                <w:sz w:val="16"/>
                <w:szCs w:val="16"/>
                <w:lang w:val="fr-FR"/>
              </w:rPr>
              <w:t xml:space="preserve">radiopharmaceutiques </w:t>
            </w:r>
            <w:r w:rsidR="00C542A2" w:rsidRPr="00632BC0">
              <w:rPr>
                <w:sz w:val="16"/>
                <w:szCs w:val="16"/>
                <w:lang w:val="fr-FR"/>
              </w:rPr>
              <w:t>et produits connexes</w:t>
            </w:r>
            <w:r w:rsidR="009A054D" w:rsidRPr="00632BC0">
              <w:rPr>
                <w:sz w:val="16"/>
                <w:szCs w:val="16"/>
                <w:lang w:val="fr-FR"/>
              </w:rPr>
              <w:t xml:space="preserve"> (</w:t>
            </w:r>
            <w:r w:rsidR="00B35D41" w:rsidRPr="00632BC0">
              <w:rPr>
                <w:sz w:val="16"/>
                <w:szCs w:val="16"/>
                <w:lang w:val="fr-FR"/>
              </w:rPr>
              <w:t xml:space="preserve">kits de marquage, cassettes…) </w:t>
            </w:r>
            <w:r w:rsidR="00906152" w:rsidRPr="00632BC0">
              <w:rPr>
                <w:sz w:val="16"/>
                <w:szCs w:val="16"/>
                <w:lang w:val="fr-FR"/>
              </w:rPr>
              <w:t xml:space="preserve">: fournisseurs, bons de commande, calendrier et horaire, pré-calibration et archivage </w:t>
            </w:r>
          </w:p>
          <w:p w14:paraId="43D17F86" w14:textId="193C28E0" w:rsidR="00E02ACF" w:rsidRPr="00632BC0" w:rsidRDefault="00813A86" w:rsidP="003B32DA">
            <w:pPr>
              <w:pStyle w:val="ListParagraph"/>
              <w:numPr>
                <w:ilvl w:val="0"/>
                <w:numId w:val="8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R</w:t>
            </w:r>
            <w:r w:rsidR="00906152" w:rsidRPr="00632BC0">
              <w:rPr>
                <w:sz w:val="16"/>
                <w:szCs w:val="16"/>
                <w:lang w:val="fr-FR"/>
              </w:rPr>
              <w:t>éception des produits radiopharmaceutiques : procédure de réception, mesures de radioactivité, enlèvement des déchets et emballages, conservation et archivage</w:t>
            </w:r>
          </w:p>
          <w:p w14:paraId="66D2DCF1" w14:textId="64DA80CB" w:rsidR="00DF090C" w:rsidRPr="00632BC0" w:rsidRDefault="008E61AF" w:rsidP="003B32DA">
            <w:pPr>
              <w:pStyle w:val="ListParagraph"/>
              <w:numPr>
                <w:ilvl w:val="0"/>
                <w:numId w:val="8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 w:rsidRPr="00632BC0">
              <w:rPr>
                <w:sz w:val="16"/>
                <w:szCs w:val="16"/>
                <w:lang w:val="fr-FR"/>
              </w:rPr>
              <w:t>Organisation du transport de colis radioactifs</w:t>
            </w:r>
          </w:p>
        </w:tc>
        <w:tc>
          <w:tcPr>
            <w:tcW w:w="4677" w:type="dxa"/>
          </w:tcPr>
          <w:p w14:paraId="4272F5AC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4F47A572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0AA2D7B7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243A3E08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DF090C" w:rsidRPr="00AA1E38" w14:paraId="10C2C4BE" w14:textId="77777777" w:rsidTr="00234625">
        <w:tc>
          <w:tcPr>
            <w:tcW w:w="3823" w:type="dxa"/>
          </w:tcPr>
          <w:p w14:paraId="41C4B8DB" w14:textId="32246863" w:rsidR="00EF666E" w:rsidRPr="00EF666E" w:rsidRDefault="00EF666E" w:rsidP="00EF666E">
            <w:pPr>
              <w:spacing w:before="160"/>
              <w:rPr>
                <w:sz w:val="16"/>
                <w:szCs w:val="16"/>
                <w:lang w:val="fr-FR"/>
              </w:rPr>
            </w:pPr>
            <w:r w:rsidRPr="00EF666E">
              <w:rPr>
                <w:sz w:val="16"/>
                <w:szCs w:val="16"/>
                <w:lang w:val="fr-FR"/>
              </w:rPr>
              <w:t>Préparations radiopharmaceutiques, y compris :</w:t>
            </w:r>
          </w:p>
          <w:p w14:paraId="1FB6DAAC" w14:textId="77777777" w:rsidR="00A52BB2" w:rsidRDefault="00EF666E" w:rsidP="00733B0B">
            <w:pPr>
              <w:pStyle w:val="ListParagraph"/>
              <w:numPr>
                <w:ilvl w:val="0"/>
                <w:numId w:val="9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Pr="00EF666E">
              <w:rPr>
                <w:sz w:val="16"/>
                <w:szCs w:val="16"/>
                <w:lang w:val="fr-FR"/>
              </w:rPr>
              <w:t>lution d’un générateur de 99Mo-99mTc : contrôle de qualité de l’</w:t>
            </w:r>
            <w:proofErr w:type="spellStart"/>
            <w:r w:rsidRPr="00EF666E">
              <w:rPr>
                <w:sz w:val="16"/>
                <w:szCs w:val="16"/>
                <w:lang w:val="fr-FR"/>
              </w:rPr>
              <w:t>éluat</w:t>
            </w:r>
            <w:proofErr w:type="spellEnd"/>
            <w:r w:rsidRPr="00EF666E">
              <w:rPr>
                <w:sz w:val="16"/>
                <w:szCs w:val="16"/>
                <w:lang w:val="fr-FR"/>
              </w:rPr>
              <w:t xml:space="preserve"> selon l</w:t>
            </w:r>
            <w:r w:rsidR="00A52BB2">
              <w:rPr>
                <w:sz w:val="16"/>
                <w:szCs w:val="16"/>
                <w:lang w:val="fr-FR"/>
              </w:rPr>
              <w:t>es</w:t>
            </w:r>
            <w:r w:rsidR="00A52BB2" w:rsidRPr="00A52BB2">
              <w:rPr>
                <w:lang w:val="fr-FR"/>
              </w:rPr>
              <w:t xml:space="preserve"> </w:t>
            </w:r>
            <w:r w:rsidR="00A52BB2" w:rsidRPr="00A52BB2">
              <w:rPr>
                <w:sz w:val="16"/>
                <w:szCs w:val="16"/>
                <w:lang w:val="fr-FR"/>
              </w:rPr>
              <w:t>instructions du fournisseur</w:t>
            </w:r>
          </w:p>
          <w:p w14:paraId="5237BEB1" w14:textId="75BFA1AB" w:rsidR="00A52BB2" w:rsidRDefault="00A52BB2" w:rsidP="00733B0B">
            <w:pPr>
              <w:pStyle w:val="ListParagraph"/>
              <w:numPr>
                <w:ilvl w:val="0"/>
                <w:numId w:val="9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 w:rsidRPr="00A52BB2">
              <w:rPr>
                <w:sz w:val="16"/>
                <w:szCs w:val="16"/>
                <w:lang w:val="fr-FR"/>
              </w:rPr>
              <w:t>P</w:t>
            </w:r>
            <w:r w:rsidR="00EF666E" w:rsidRPr="00A52BB2">
              <w:rPr>
                <w:sz w:val="16"/>
                <w:szCs w:val="16"/>
                <w:lang w:val="fr-FR"/>
              </w:rPr>
              <w:t>réparation des radiopharmac</w:t>
            </w:r>
            <w:r w:rsidR="00D60517">
              <w:rPr>
                <w:sz w:val="16"/>
                <w:szCs w:val="16"/>
                <w:lang w:val="fr-FR"/>
              </w:rPr>
              <w:t>eutiques</w:t>
            </w:r>
            <w:r w:rsidR="00EF666E" w:rsidRPr="00A52BB2">
              <w:rPr>
                <w:sz w:val="16"/>
                <w:szCs w:val="16"/>
                <w:lang w:val="fr-FR"/>
              </w:rPr>
              <w:t xml:space="preserve"> 99mTc avec trousses de marquage </w:t>
            </w:r>
          </w:p>
          <w:p w14:paraId="62C50F22" w14:textId="77777777" w:rsidR="006E3723" w:rsidRDefault="00A52BB2" w:rsidP="00733B0B">
            <w:pPr>
              <w:pStyle w:val="ListParagraph"/>
              <w:numPr>
                <w:ilvl w:val="0"/>
                <w:numId w:val="9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 w:rsidRPr="00A52BB2">
              <w:rPr>
                <w:sz w:val="16"/>
                <w:szCs w:val="16"/>
                <w:lang w:val="fr-FR"/>
              </w:rPr>
              <w:lastRenderedPageBreak/>
              <w:t>P</w:t>
            </w:r>
            <w:r w:rsidR="00EF666E" w:rsidRPr="00A52BB2">
              <w:rPr>
                <w:sz w:val="16"/>
                <w:szCs w:val="16"/>
                <w:lang w:val="fr-FR"/>
              </w:rPr>
              <w:t>roduction des radionucléides en cyclotron</w:t>
            </w:r>
          </w:p>
          <w:p w14:paraId="7098076B" w14:textId="12C5D1CC" w:rsidR="006E3723" w:rsidRDefault="006E3723" w:rsidP="00733B0B">
            <w:pPr>
              <w:pStyle w:val="ListParagraph"/>
              <w:numPr>
                <w:ilvl w:val="0"/>
                <w:numId w:val="9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</w:t>
            </w:r>
            <w:r w:rsidR="00EF666E" w:rsidRPr="006E3723">
              <w:rPr>
                <w:sz w:val="16"/>
                <w:szCs w:val="16"/>
                <w:lang w:val="fr-FR"/>
              </w:rPr>
              <w:t>réparation des radiopharmac</w:t>
            </w:r>
            <w:r w:rsidR="00D60517">
              <w:rPr>
                <w:sz w:val="16"/>
                <w:szCs w:val="16"/>
                <w:lang w:val="fr-FR"/>
              </w:rPr>
              <w:t>eutiques</w:t>
            </w:r>
            <w:r w:rsidR="00EF666E" w:rsidRPr="006E3723">
              <w:rPr>
                <w:sz w:val="16"/>
                <w:szCs w:val="16"/>
                <w:lang w:val="fr-FR"/>
              </w:rPr>
              <w:t xml:space="preserve"> pour </w:t>
            </w:r>
            <w:r w:rsidR="006C7D3C">
              <w:rPr>
                <w:sz w:val="16"/>
                <w:szCs w:val="16"/>
                <w:lang w:val="fr-FR"/>
              </w:rPr>
              <w:t>TEP</w:t>
            </w:r>
            <w:r w:rsidR="007A74E8" w:rsidRPr="007A74E8">
              <w:rPr>
                <w:sz w:val="16"/>
                <w:szCs w:val="16"/>
                <w:lang w:val="fr-FR"/>
              </w:rPr>
              <w:t xml:space="preserve">/ </w:t>
            </w:r>
            <w:r w:rsidR="006C7D3C">
              <w:rPr>
                <w:sz w:val="16"/>
                <w:szCs w:val="16"/>
                <w:lang w:val="fr-FR"/>
              </w:rPr>
              <w:t>TEMP</w:t>
            </w:r>
            <w:r w:rsidR="007A74E8" w:rsidRPr="007A74E8">
              <w:rPr>
                <w:sz w:val="16"/>
                <w:szCs w:val="16"/>
                <w:lang w:val="fr-FR"/>
              </w:rPr>
              <w:t>/ thérapie</w:t>
            </w:r>
          </w:p>
          <w:p w14:paraId="24595D4F" w14:textId="26606C3D" w:rsidR="00DF090C" w:rsidRPr="000049C7" w:rsidRDefault="005B24E6" w:rsidP="00733B0B">
            <w:pPr>
              <w:pStyle w:val="ListParagraph"/>
              <w:numPr>
                <w:ilvl w:val="0"/>
                <w:numId w:val="9"/>
              </w:numPr>
              <w:spacing w:before="160" w:after="160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</w:t>
            </w:r>
            <w:r w:rsidR="00EF666E" w:rsidRPr="006E3723">
              <w:rPr>
                <w:sz w:val="16"/>
                <w:szCs w:val="16"/>
                <w:lang w:val="fr-FR"/>
              </w:rPr>
              <w:t xml:space="preserve">arquages des éléments du sang </w:t>
            </w:r>
          </w:p>
          <w:p w14:paraId="34E53705" w14:textId="62F32182" w:rsidR="006E3723" w:rsidRPr="006E3723" w:rsidRDefault="006E3723" w:rsidP="006E3723">
            <w:pPr>
              <w:spacing w:before="160"/>
              <w:rPr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</w:tcPr>
          <w:p w14:paraId="587C7EB3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3B158899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44261AD1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04DF977A" w14:textId="77777777" w:rsidR="00DF090C" w:rsidRPr="00AA1E38" w:rsidRDefault="00DF090C" w:rsidP="00F5201D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E745AF" w:rsidRPr="00B54DC8" w14:paraId="4444F796" w14:textId="77777777" w:rsidTr="00234625">
        <w:tc>
          <w:tcPr>
            <w:tcW w:w="3823" w:type="dxa"/>
          </w:tcPr>
          <w:p w14:paraId="02042EF8" w14:textId="77777777" w:rsidR="00E745AF" w:rsidRPr="008D645B" w:rsidRDefault="00E745AF" w:rsidP="00E745AF">
            <w:pPr>
              <w:spacing w:before="160"/>
              <w:rPr>
                <w:sz w:val="16"/>
                <w:szCs w:val="16"/>
                <w:lang w:val="fr-FR"/>
              </w:rPr>
            </w:pPr>
            <w:r w:rsidRPr="008D645B">
              <w:rPr>
                <w:sz w:val="16"/>
                <w:szCs w:val="16"/>
                <w:lang w:val="fr-FR"/>
              </w:rPr>
              <w:t>Contrôle de qualité des produits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8D645B">
              <w:rPr>
                <w:sz w:val="16"/>
                <w:szCs w:val="16"/>
                <w:lang w:val="fr-FR"/>
              </w:rPr>
              <w:t xml:space="preserve">radiopharmaceutiques, y compris : </w:t>
            </w:r>
          </w:p>
          <w:p w14:paraId="758A9D4F" w14:textId="08B6B9C5" w:rsidR="00E745AF" w:rsidRDefault="00E745AF" w:rsidP="00E745AF">
            <w:pPr>
              <w:pStyle w:val="ListParagraph"/>
              <w:numPr>
                <w:ilvl w:val="0"/>
                <w:numId w:val="10"/>
              </w:numPr>
              <w:spacing w:before="160" w:after="160" w:line="259" w:lineRule="auto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</w:t>
            </w:r>
            <w:r w:rsidRPr="008D645B">
              <w:rPr>
                <w:sz w:val="16"/>
                <w:szCs w:val="16"/>
                <w:lang w:val="fr-FR"/>
              </w:rPr>
              <w:t xml:space="preserve">ureté </w:t>
            </w:r>
            <w:r>
              <w:rPr>
                <w:sz w:val="16"/>
                <w:szCs w:val="16"/>
                <w:lang w:val="fr-FR"/>
              </w:rPr>
              <w:t xml:space="preserve">et ID </w:t>
            </w:r>
            <w:proofErr w:type="spellStart"/>
            <w:r w:rsidRPr="008D645B">
              <w:rPr>
                <w:sz w:val="16"/>
                <w:szCs w:val="16"/>
                <w:lang w:val="fr-FR"/>
              </w:rPr>
              <w:t>radionucléidique</w:t>
            </w:r>
            <w:proofErr w:type="spellEnd"/>
            <w:r w:rsidRPr="008D645B">
              <w:rPr>
                <w:sz w:val="16"/>
                <w:szCs w:val="16"/>
                <w:lang w:val="fr-FR"/>
              </w:rPr>
              <w:t xml:space="preserve"> : spectroscopie gamma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423598">
              <w:rPr>
                <w:sz w:val="16"/>
                <w:szCs w:val="16"/>
                <w:lang w:val="fr-FR"/>
              </w:rPr>
              <w:t>et demi-vie</w:t>
            </w:r>
          </w:p>
          <w:p w14:paraId="075C65F4" w14:textId="77777777" w:rsidR="009004FD" w:rsidRDefault="00E745AF" w:rsidP="00E745AF">
            <w:pPr>
              <w:pStyle w:val="ListParagraph"/>
              <w:numPr>
                <w:ilvl w:val="0"/>
                <w:numId w:val="10"/>
              </w:numPr>
              <w:spacing w:before="160" w:after="160" w:line="259" w:lineRule="auto"/>
              <w:ind w:left="168" w:hanging="168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</w:t>
            </w:r>
            <w:r w:rsidRPr="00812C71">
              <w:rPr>
                <w:sz w:val="16"/>
                <w:szCs w:val="16"/>
                <w:lang w:val="fr-FR"/>
              </w:rPr>
              <w:t xml:space="preserve">ureté </w:t>
            </w:r>
            <w:r>
              <w:rPr>
                <w:sz w:val="16"/>
                <w:szCs w:val="16"/>
                <w:lang w:val="fr-FR"/>
              </w:rPr>
              <w:t xml:space="preserve">et ID </w:t>
            </w:r>
            <w:r w:rsidRPr="00812C71">
              <w:rPr>
                <w:sz w:val="16"/>
                <w:szCs w:val="16"/>
                <w:lang w:val="fr-FR"/>
              </w:rPr>
              <w:t>radiochimique : TLC, HPL</w:t>
            </w:r>
            <w:r w:rsidR="009004FD">
              <w:rPr>
                <w:sz w:val="16"/>
                <w:szCs w:val="16"/>
                <w:lang w:val="fr-FR"/>
              </w:rPr>
              <w:t>C</w:t>
            </w:r>
          </w:p>
          <w:p w14:paraId="0CC7E11C" w14:textId="39607688" w:rsidR="00E745AF" w:rsidRPr="00E745AF" w:rsidRDefault="00E745AF" w:rsidP="00E745AF">
            <w:pPr>
              <w:pStyle w:val="ListParagraph"/>
              <w:numPr>
                <w:ilvl w:val="0"/>
                <w:numId w:val="10"/>
              </w:numPr>
              <w:spacing w:before="160" w:after="160" w:line="259" w:lineRule="auto"/>
              <w:ind w:left="168" w:hanging="168"/>
              <w:rPr>
                <w:sz w:val="16"/>
                <w:szCs w:val="16"/>
                <w:lang w:val="fr-FR"/>
              </w:rPr>
            </w:pPr>
            <w:r w:rsidRPr="00E745AF">
              <w:rPr>
                <w:sz w:val="16"/>
                <w:szCs w:val="16"/>
                <w:lang w:val="fr-FR"/>
              </w:rPr>
              <w:t>Qualité chimique et microbiologique: inspection visuelle, présence de solvants résiduels (GC), stérilité, niveau de présence d’endotoxines (test LAL)</w:t>
            </w:r>
          </w:p>
        </w:tc>
        <w:tc>
          <w:tcPr>
            <w:tcW w:w="4677" w:type="dxa"/>
          </w:tcPr>
          <w:p w14:paraId="6B13A63E" w14:textId="77777777" w:rsidR="00E745AF" w:rsidRPr="00AA1E38" w:rsidRDefault="00E745AF" w:rsidP="00A3195E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6BDD85C4" w14:textId="77777777" w:rsidR="00E745AF" w:rsidRPr="00AA1E38" w:rsidRDefault="00E745AF" w:rsidP="00A3195E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2C61AA1D" w14:textId="77777777" w:rsidR="00E745AF" w:rsidRPr="00AA1E38" w:rsidRDefault="00E745AF" w:rsidP="00A3195E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39C7E264" w14:textId="77777777" w:rsidR="00E745AF" w:rsidRPr="00AA1E38" w:rsidRDefault="00E745AF" w:rsidP="00A3195E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9004FD" w:rsidRPr="00B54DC8" w14:paraId="54103FC4" w14:textId="77777777" w:rsidTr="00234625">
        <w:tc>
          <w:tcPr>
            <w:tcW w:w="3823" w:type="dxa"/>
          </w:tcPr>
          <w:p w14:paraId="61005714" w14:textId="511F4D98" w:rsidR="009004FD" w:rsidRPr="008D645B" w:rsidRDefault="009004FD" w:rsidP="009004FD">
            <w:pPr>
              <w:spacing w:before="160" w:after="1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4 </w:t>
            </w:r>
            <w:r w:rsidRPr="009E0B99">
              <w:rPr>
                <w:sz w:val="16"/>
                <w:szCs w:val="16"/>
                <w:lang w:val="fr-FR"/>
              </w:rPr>
              <w:t xml:space="preserve">semaines </w:t>
            </w:r>
            <w:r>
              <w:rPr>
                <w:sz w:val="16"/>
                <w:szCs w:val="16"/>
                <w:lang w:val="fr-FR"/>
              </w:rPr>
              <w:t>au moins</w:t>
            </w:r>
            <w:r w:rsidRPr="009E0B99">
              <w:rPr>
                <w:sz w:val="16"/>
                <w:szCs w:val="16"/>
                <w:lang w:val="fr-FR"/>
              </w:rPr>
              <w:t xml:space="preserve"> </w:t>
            </w:r>
            <w:r w:rsidRPr="007E0032">
              <w:rPr>
                <w:sz w:val="16"/>
                <w:szCs w:val="16"/>
                <w:lang w:val="fr-FR"/>
              </w:rPr>
              <w:t>équivalent à un temps plein</w:t>
            </w:r>
            <w:r>
              <w:rPr>
                <w:sz w:val="16"/>
                <w:szCs w:val="16"/>
                <w:lang w:val="fr-FR"/>
              </w:rPr>
              <w:t xml:space="preserve"> : </w:t>
            </w:r>
            <w:r w:rsidRPr="009E0B99">
              <w:rPr>
                <w:sz w:val="16"/>
                <w:szCs w:val="16"/>
                <w:lang w:val="fr-FR"/>
              </w:rPr>
              <w:t>préparations et contrôles de produits radiopharmaceutiques marqués avec un émetteur de positon (</w:t>
            </w:r>
            <w:r>
              <w:rPr>
                <w:sz w:val="16"/>
                <w:szCs w:val="16"/>
                <w:lang w:val="fr-FR"/>
              </w:rPr>
              <w:t>radiopharmac</w:t>
            </w:r>
            <w:r w:rsidR="00D60517">
              <w:rPr>
                <w:sz w:val="16"/>
                <w:szCs w:val="16"/>
                <w:lang w:val="fr-FR"/>
              </w:rPr>
              <w:t>eutiques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9E0B99">
              <w:rPr>
                <w:sz w:val="16"/>
                <w:szCs w:val="16"/>
                <w:lang w:val="fr-FR"/>
              </w:rPr>
              <w:t>TEP)</w:t>
            </w:r>
          </w:p>
        </w:tc>
        <w:tc>
          <w:tcPr>
            <w:tcW w:w="4677" w:type="dxa"/>
          </w:tcPr>
          <w:p w14:paraId="651984F6" w14:textId="77777777" w:rsidR="009004FD" w:rsidRPr="00AA1E38" w:rsidRDefault="009004FD" w:rsidP="00E26584">
            <w:pPr>
              <w:spacing w:before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1F0EC462" w14:textId="77777777" w:rsidR="009004FD" w:rsidRPr="00AA1E38" w:rsidRDefault="009004FD" w:rsidP="00E26584">
            <w:pPr>
              <w:spacing w:before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1490B67A" w14:textId="77777777" w:rsidR="009004FD" w:rsidRPr="00AA1E38" w:rsidRDefault="009004FD" w:rsidP="00E26584">
            <w:pPr>
              <w:spacing w:before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0EB515C1" w14:textId="77777777" w:rsidR="009004FD" w:rsidRPr="00AA1E38" w:rsidRDefault="009004FD" w:rsidP="00E26584">
            <w:pPr>
              <w:spacing w:before="160"/>
              <w:rPr>
                <w:sz w:val="16"/>
                <w:szCs w:val="16"/>
                <w:lang w:val="fr-FR"/>
              </w:rPr>
            </w:pPr>
          </w:p>
        </w:tc>
      </w:tr>
      <w:tr w:rsidR="00DF090C" w:rsidRPr="00B54DC8" w14:paraId="087BC99F" w14:textId="77777777" w:rsidTr="00234625">
        <w:tc>
          <w:tcPr>
            <w:tcW w:w="3823" w:type="dxa"/>
          </w:tcPr>
          <w:p w14:paraId="28B74C1A" w14:textId="2BEB5C39" w:rsidR="00D24219" w:rsidRPr="00AA1E38" w:rsidRDefault="00D24219" w:rsidP="00E26584">
            <w:pPr>
              <w:tabs>
                <w:tab w:val="left" w:pos="1156"/>
              </w:tabs>
              <w:spacing w:before="160" w:after="1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</w:t>
            </w:r>
            <w:r w:rsidRPr="00D24219">
              <w:rPr>
                <w:sz w:val="16"/>
                <w:szCs w:val="16"/>
                <w:lang w:val="fr-FR"/>
              </w:rPr>
              <w:t xml:space="preserve"> semaines </w:t>
            </w:r>
            <w:r w:rsidR="00953C14">
              <w:rPr>
                <w:sz w:val="16"/>
                <w:szCs w:val="16"/>
                <w:lang w:val="fr-FR"/>
              </w:rPr>
              <w:t>au moins</w:t>
            </w:r>
            <w:r>
              <w:rPr>
                <w:sz w:val="16"/>
                <w:szCs w:val="16"/>
                <w:lang w:val="fr-FR"/>
              </w:rPr>
              <w:t> </w:t>
            </w:r>
            <w:r w:rsidRPr="00D24219">
              <w:rPr>
                <w:sz w:val="16"/>
                <w:szCs w:val="16"/>
                <w:lang w:val="fr-FR"/>
              </w:rPr>
              <w:t>équivalent à un temps plein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  <w:r w:rsidRPr="00D24219">
              <w:rPr>
                <w:sz w:val="16"/>
                <w:szCs w:val="16"/>
                <w:lang w:val="fr-FR"/>
              </w:rPr>
              <w:t>préparations et contrôles de produits radiopharmaceutiques marqués avec un émetteur de rayonnements gamma (</w:t>
            </w:r>
            <w:r w:rsidR="0048240C">
              <w:rPr>
                <w:sz w:val="16"/>
                <w:szCs w:val="16"/>
                <w:lang w:val="fr-FR"/>
              </w:rPr>
              <w:t>radiopharmac</w:t>
            </w:r>
            <w:r w:rsidR="006C7D3C">
              <w:rPr>
                <w:sz w:val="16"/>
                <w:szCs w:val="16"/>
                <w:lang w:val="fr-FR"/>
              </w:rPr>
              <w:t>eutiques</w:t>
            </w:r>
            <w:r w:rsidR="0048240C" w:rsidRPr="00D24219">
              <w:rPr>
                <w:sz w:val="16"/>
                <w:szCs w:val="16"/>
                <w:lang w:val="fr-FR"/>
              </w:rPr>
              <w:t xml:space="preserve"> TEMP</w:t>
            </w:r>
            <w:r w:rsidR="0048240C">
              <w:rPr>
                <w:sz w:val="16"/>
                <w:szCs w:val="16"/>
                <w:lang w:val="fr-FR"/>
              </w:rPr>
              <w:t xml:space="preserve"> </w:t>
            </w:r>
            <w:r w:rsidR="006C7D3C">
              <w:rPr>
                <w:sz w:val="16"/>
                <w:szCs w:val="16"/>
                <w:lang w:val="fr-FR"/>
              </w:rPr>
              <w:t>y compris</w:t>
            </w:r>
            <w:r w:rsidR="0048240C">
              <w:rPr>
                <w:sz w:val="16"/>
                <w:szCs w:val="16"/>
                <w:lang w:val="fr-FR"/>
              </w:rPr>
              <w:t xml:space="preserve"> radiopharmac</w:t>
            </w:r>
            <w:r w:rsidR="006C7D3C">
              <w:rPr>
                <w:sz w:val="16"/>
                <w:szCs w:val="16"/>
                <w:lang w:val="fr-FR"/>
              </w:rPr>
              <w:t>eutiques</w:t>
            </w:r>
            <w:r w:rsidR="0048240C">
              <w:rPr>
                <w:sz w:val="16"/>
                <w:szCs w:val="16"/>
                <w:lang w:val="fr-FR"/>
              </w:rPr>
              <w:t xml:space="preserve"> 99mTc</w:t>
            </w:r>
            <w:r w:rsidRPr="00D24219">
              <w:rPr>
                <w:sz w:val="16"/>
                <w:szCs w:val="16"/>
                <w:lang w:val="fr-FR"/>
              </w:rPr>
              <w:t>)</w:t>
            </w:r>
            <w:r w:rsidR="0048240C">
              <w:rPr>
                <w:sz w:val="16"/>
                <w:szCs w:val="16"/>
                <w:lang w:val="fr-FR"/>
              </w:rPr>
              <w:t xml:space="preserve"> </w:t>
            </w:r>
            <w:r w:rsidR="0048240C" w:rsidRPr="0048240C">
              <w:rPr>
                <w:sz w:val="16"/>
                <w:szCs w:val="16"/>
                <w:lang w:val="fr-FR"/>
              </w:rPr>
              <w:t>et radiopharmac</w:t>
            </w:r>
            <w:r w:rsidR="006C7D3C">
              <w:rPr>
                <w:sz w:val="16"/>
                <w:szCs w:val="16"/>
                <w:lang w:val="fr-FR"/>
              </w:rPr>
              <w:t>eutiques à usage</w:t>
            </w:r>
            <w:r w:rsidR="0048240C" w:rsidRPr="0048240C">
              <w:rPr>
                <w:sz w:val="16"/>
                <w:szCs w:val="16"/>
                <w:lang w:val="fr-FR"/>
              </w:rPr>
              <w:t xml:space="preserve"> thérapeutique</w:t>
            </w:r>
          </w:p>
        </w:tc>
        <w:tc>
          <w:tcPr>
            <w:tcW w:w="4677" w:type="dxa"/>
          </w:tcPr>
          <w:p w14:paraId="1AEF47A8" w14:textId="77777777" w:rsidR="00DF090C" w:rsidRPr="00AA1E38" w:rsidRDefault="00DF090C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689CB313" w14:textId="77777777" w:rsidR="00DF090C" w:rsidRPr="00AA1E38" w:rsidRDefault="00DF090C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5E8EBED6" w14:textId="77777777" w:rsidR="00DF090C" w:rsidRPr="00AA1E38" w:rsidRDefault="00DF090C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253BF6E7" w14:textId="77777777" w:rsidR="00DF090C" w:rsidRPr="00AA1E38" w:rsidRDefault="00DF090C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  <w:tr w:rsidR="00111C8D" w:rsidRPr="00B54DC8" w14:paraId="186E13DC" w14:textId="77777777" w:rsidTr="00234625">
        <w:tc>
          <w:tcPr>
            <w:tcW w:w="3823" w:type="dxa"/>
          </w:tcPr>
          <w:p w14:paraId="67361883" w14:textId="5C5866FD" w:rsidR="00A160FC" w:rsidRPr="00AA1E38" w:rsidRDefault="00A160FC" w:rsidP="00E26584">
            <w:pPr>
              <w:tabs>
                <w:tab w:val="left" w:pos="1156"/>
              </w:tabs>
              <w:spacing w:before="160" w:after="160"/>
              <w:rPr>
                <w:sz w:val="16"/>
                <w:szCs w:val="16"/>
                <w:lang w:val="fr-FR"/>
              </w:rPr>
            </w:pPr>
            <w:r w:rsidRPr="00A160FC">
              <w:rPr>
                <w:sz w:val="16"/>
                <w:szCs w:val="16"/>
                <w:lang w:val="fr-FR"/>
              </w:rPr>
              <w:t xml:space="preserve">2 semaines </w:t>
            </w:r>
            <w:r w:rsidR="00953C14">
              <w:rPr>
                <w:sz w:val="16"/>
                <w:szCs w:val="16"/>
                <w:lang w:val="fr-FR"/>
              </w:rPr>
              <w:t>au moins</w:t>
            </w:r>
            <w:r w:rsidRPr="00A160FC">
              <w:rPr>
                <w:sz w:val="16"/>
                <w:szCs w:val="16"/>
                <w:lang w:val="fr-FR"/>
              </w:rPr>
              <w:t xml:space="preserve"> </w:t>
            </w:r>
            <w:r w:rsidRPr="00D24219">
              <w:rPr>
                <w:sz w:val="16"/>
                <w:szCs w:val="16"/>
                <w:lang w:val="fr-FR"/>
              </w:rPr>
              <w:t>équivalent à un temps plein</w:t>
            </w:r>
            <w:r>
              <w:rPr>
                <w:sz w:val="16"/>
                <w:szCs w:val="16"/>
                <w:lang w:val="fr-FR"/>
              </w:rPr>
              <w:t xml:space="preserve"> : </w:t>
            </w:r>
            <w:r w:rsidRPr="00A160FC">
              <w:rPr>
                <w:sz w:val="16"/>
                <w:szCs w:val="16"/>
                <w:lang w:val="fr-FR"/>
              </w:rPr>
              <w:t>dans un service clinique de médecine nucléaire incluant l’observation du traitement des patients, l’opération des caméras, l’interprétation des images et des données quantitatives.</w:t>
            </w:r>
          </w:p>
        </w:tc>
        <w:tc>
          <w:tcPr>
            <w:tcW w:w="4677" w:type="dxa"/>
          </w:tcPr>
          <w:p w14:paraId="21573860" w14:textId="77777777" w:rsidR="00111C8D" w:rsidRPr="00AA1E38" w:rsidRDefault="00111C8D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2A1A8C19" w14:textId="77777777" w:rsidR="00111C8D" w:rsidRPr="00AA1E38" w:rsidRDefault="00111C8D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577D7106" w14:textId="77777777" w:rsidR="00111C8D" w:rsidRPr="00AA1E38" w:rsidRDefault="00111C8D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  <w:tc>
          <w:tcPr>
            <w:tcW w:w="1762" w:type="dxa"/>
          </w:tcPr>
          <w:p w14:paraId="0265DA23" w14:textId="77777777" w:rsidR="00111C8D" w:rsidRPr="00AA1E38" w:rsidRDefault="00111C8D" w:rsidP="00E26584">
            <w:pPr>
              <w:spacing w:before="160" w:after="160"/>
              <w:rPr>
                <w:sz w:val="16"/>
                <w:szCs w:val="16"/>
                <w:lang w:val="fr-FR"/>
              </w:rPr>
            </w:pPr>
          </w:p>
        </w:tc>
      </w:tr>
    </w:tbl>
    <w:p w14:paraId="36A4F0D2" w14:textId="77777777" w:rsidR="00F71C28" w:rsidRDefault="00F71C28">
      <w:r>
        <w:br w:type="page"/>
      </w: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4677"/>
        <w:gridCol w:w="5448"/>
      </w:tblGrid>
      <w:tr w:rsidR="00911E6D" w:rsidRPr="00B54DC8" w14:paraId="0543DFC8" w14:textId="77777777" w:rsidTr="00400163">
        <w:tc>
          <w:tcPr>
            <w:tcW w:w="13948" w:type="dxa"/>
            <w:gridSpan w:val="3"/>
          </w:tcPr>
          <w:p w14:paraId="20D8D8B6" w14:textId="57A38151" w:rsidR="00911E6D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21B3AEC1" w14:textId="61309BE0" w:rsidR="00E3542C" w:rsidRPr="00AA1E38" w:rsidRDefault="00E3542C" w:rsidP="00234625">
            <w:pPr>
              <w:rPr>
                <w:sz w:val="18"/>
                <w:szCs w:val="18"/>
                <w:lang w:val="fr-FR"/>
              </w:rPr>
            </w:pPr>
          </w:p>
        </w:tc>
      </w:tr>
      <w:tr w:rsidR="00911E6D" w:rsidRPr="00B54DC8" w14:paraId="7E0F9DF2" w14:textId="77777777" w:rsidTr="00436606">
        <w:tc>
          <w:tcPr>
            <w:tcW w:w="8500" w:type="dxa"/>
            <w:gridSpan w:val="2"/>
          </w:tcPr>
          <w:p w14:paraId="783A04A7" w14:textId="200B14AF" w:rsidR="001C511A" w:rsidRPr="001C511A" w:rsidRDefault="001C511A" w:rsidP="001C511A">
            <w:pPr>
              <w:spacing w:before="160"/>
              <w:rPr>
                <w:sz w:val="18"/>
                <w:szCs w:val="18"/>
                <w:lang w:val="fr-FR"/>
              </w:rPr>
            </w:pPr>
            <w:r w:rsidRPr="001C511A">
              <w:rPr>
                <w:sz w:val="18"/>
                <w:szCs w:val="18"/>
                <w:lang w:val="fr-FR"/>
              </w:rPr>
              <w:t xml:space="preserve">Je, soussigné(e) </w:t>
            </w:r>
            <w:r w:rsidR="00850E83" w:rsidRPr="00156732">
              <w:rPr>
                <w:i/>
                <w:iCs/>
                <w:sz w:val="18"/>
                <w:szCs w:val="18"/>
                <w:lang w:val="fr-FR"/>
              </w:rPr>
              <w:t>(nom du maître</w:t>
            </w:r>
            <w:r w:rsidR="00F719B8">
              <w:rPr>
                <w:i/>
                <w:iCs/>
                <w:sz w:val="18"/>
                <w:szCs w:val="18"/>
                <w:lang w:val="fr-FR"/>
              </w:rPr>
              <w:t>(</w:t>
            </w:r>
            <w:r w:rsidR="00644099">
              <w:rPr>
                <w:i/>
                <w:iCs/>
                <w:sz w:val="18"/>
                <w:szCs w:val="18"/>
                <w:lang w:val="fr-FR"/>
              </w:rPr>
              <w:t>s)</w:t>
            </w:r>
            <w:r w:rsidR="00850E83" w:rsidRPr="00156732">
              <w:rPr>
                <w:i/>
                <w:iCs/>
                <w:sz w:val="18"/>
                <w:szCs w:val="18"/>
                <w:lang w:val="fr-FR"/>
              </w:rPr>
              <w:t xml:space="preserve"> de stage)</w:t>
            </w:r>
            <w:r w:rsidR="00850E83">
              <w:rPr>
                <w:sz w:val="18"/>
                <w:szCs w:val="18"/>
                <w:lang w:val="fr-FR"/>
              </w:rPr>
              <w:t xml:space="preserve"> </w:t>
            </w:r>
            <w:r w:rsidRPr="001C511A">
              <w:rPr>
                <w:sz w:val="18"/>
                <w:szCs w:val="18"/>
                <w:lang w:val="fr-FR"/>
              </w:rPr>
              <w:t xml:space="preserve">confirme que </w:t>
            </w:r>
            <w:r w:rsidR="00156732" w:rsidRPr="00156732">
              <w:rPr>
                <w:i/>
                <w:iCs/>
                <w:sz w:val="18"/>
                <w:szCs w:val="18"/>
                <w:lang w:val="fr-FR"/>
              </w:rPr>
              <w:t>(nom stagiaire)</w:t>
            </w:r>
            <w:r w:rsidR="00156732">
              <w:rPr>
                <w:sz w:val="18"/>
                <w:szCs w:val="18"/>
                <w:lang w:val="fr-FR"/>
              </w:rPr>
              <w:t xml:space="preserve"> </w:t>
            </w:r>
            <w:r w:rsidRPr="001C511A">
              <w:rPr>
                <w:sz w:val="18"/>
                <w:szCs w:val="18"/>
                <w:lang w:val="fr-FR"/>
              </w:rPr>
              <w:t>a effectué les tâches énumérées ci-</w:t>
            </w:r>
            <w:r w:rsidR="00644099">
              <w:rPr>
                <w:sz w:val="18"/>
                <w:szCs w:val="18"/>
                <w:lang w:val="fr-FR"/>
              </w:rPr>
              <w:t>dessus</w:t>
            </w:r>
            <w:r w:rsidRPr="001C511A">
              <w:rPr>
                <w:sz w:val="18"/>
                <w:szCs w:val="18"/>
                <w:lang w:val="fr-FR"/>
              </w:rPr>
              <w:t xml:space="preserve"> dans le cadre d’un stage en vue de l’obtention de l’agrément de radiopharmacien. </w:t>
            </w:r>
          </w:p>
          <w:p w14:paraId="08AD740A" w14:textId="64D17254" w:rsidR="00911E6D" w:rsidRPr="00AA1E38" w:rsidRDefault="001C511A" w:rsidP="001C511A">
            <w:pPr>
              <w:spacing w:before="160" w:after="160"/>
              <w:rPr>
                <w:sz w:val="18"/>
                <w:szCs w:val="18"/>
                <w:lang w:val="fr-FR"/>
              </w:rPr>
            </w:pPr>
            <w:r w:rsidRPr="001C511A">
              <w:rPr>
                <w:sz w:val="18"/>
                <w:szCs w:val="18"/>
                <w:lang w:val="fr-FR"/>
              </w:rPr>
              <w:t>Je confirme que ce stage a été effectué durant une année au moins dans un régime à temps plein au cours des 6 années précédant la demande d’agrément</w:t>
            </w:r>
          </w:p>
        </w:tc>
        <w:tc>
          <w:tcPr>
            <w:tcW w:w="5448" w:type="dxa"/>
          </w:tcPr>
          <w:p w14:paraId="73BEE978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</w:tc>
      </w:tr>
      <w:tr w:rsidR="00911E6D" w:rsidRPr="00AA1E38" w14:paraId="13CEF9E3" w14:textId="77777777" w:rsidTr="00B149C5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21354619" w14:textId="435F3071" w:rsidR="00911E6D" w:rsidRPr="00AA1E38" w:rsidRDefault="00011095" w:rsidP="002346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Date et signature</w:t>
            </w:r>
          </w:p>
        </w:tc>
      </w:tr>
      <w:tr w:rsidR="00911E6D" w:rsidRPr="00AA1E38" w14:paraId="2114285F" w14:textId="77777777" w:rsidTr="00457A97">
        <w:tc>
          <w:tcPr>
            <w:tcW w:w="3823" w:type="dxa"/>
          </w:tcPr>
          <w:p w14:paraId="553FBE81" w14:textId="35D22A6E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  <w:r w:rsidRPr="00AA1E38">
              <w:rPr>
                <w:sz w:val="18"/>
                <w:szCs w:val="18"/>
                <w:lang w:val="fr-FR"/>
              </w:rPr>
              <w:t>Stagiair</w:t>
            </w:r>
            <w:r w:rsidR="00011095">
              <w:rPr>
                <w:sz w:val="18"/>
                <w:szCs w:val="18"/>
                <w:lang w:val="fr-FR"/>
              </w:rPr>
              <w:t>e</w:t>
            </w:r>
          </w:p>
        </w:tc>
        <w:tc>
          <w:tcPr>
            <w:tcW w:w="10125" w:type="dxa"/>
            <w:gridSpan w:val="2"/>
          </w:tcPr>
          <w:p w14:paraId="685F0A1F" w14:textId="06145913" w:rsidR="00911E6D" w:rsidRPr="00AA1E38" w:rsidRDefault="005D136A" w:rsidP="0023462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</w:t>
            </w:r>
            <w:r w:rsidRPr="005D136A">
              <w:rPr>
                <w:sz w:val="18"/>
                <w:szCs w:val="18"/>
                <w:lang w:val="fr-FR"/>
              </w:rPr>
              <w:t>aître</w:t>
            </w:r>
            <w:r>
              <w:rPr>
                <w:sz w:val="18"/>
                <w:szCs w:val="18"/>
                <w:lang w:val="fr-FR"/>
              </w:rPr>
              <w:t>(s)</w:t>
            </w:r>
            <w:r w:rsidRPr="005D136A">
              <w:rPr>
                <w:sz w:val="18"/>
                <w:szCs w:val="18"/>
                <w:lang w:val="fr-FR"/>
              </w:rPr>
              <w:t xml:space="preserve"> de stage</w:t>
            </w:r>
          </w:p>
        </w:tc>
      </w:tr>
      <w:tr w:rsidR="00911E6D" w:rsidRPr="00AA1E38" w14:paraId="233F9B69" w14:textId="77777777" w:rsidTr="00080765">
        <w:tc>
          <w:tcPr>
            <w:tcW w:w="3823" w:type="dxa"/>
          </w:tcPr>
          <w:p w14:paraId="6F4019A7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19B4EDCA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7449E0EC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1E8A790C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166F83DA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676CDB8A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  <w:p w14:paraId="5392754D" w14:textId="4F2206D4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125" w:type="dxa"/>
            <w:gridSpan w:val="2"/>
          </w:tcPr>
          <w:p w14:paraId="18C6F206" w14:textId="77777777" w:rsidR="00911E6D" w:rsidRPr="00AA1E38" w:rsidRDefault="00911E6D" w:rsidP="00234625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68BAC6DB" w14:textId="77777777" w:rsidR="00EF05DD" w:rsidRPr="00A74E91" w:rsidRDefault="00EF05DD" w:rsidP="00234625">
      <w:pPr>
        <w:rPr>
          <w:lang w:val="nl-NL"/>
        </w:rPr>
      </w:pPr>
    </w:p>
    <w:sectPr w:rsidR="00EF05DD" w:rsidRPr="00A74E91" w:rsidSect="00192ED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9F79" w14:textId="77777777" w:rsidR="00B01D33" w:rsidRDefault="00B01D33" w:rsidP="00B01D33">
      <w:pPr>
        <w:spacing w:after="0" w:line="240" w:lineRule="auto"/>
      </w:pPr>
      <w:r>
        <w:separator/>
      </w:r>
    </w:p>
  </w:endnote>
  <w:endnote w:type="continuationSeparator" w:id="0">
    <w:p w14:paraId="62A41D4A" w14:textId="77777777" w:rsidR="00B01D33" w:rsidRDefault="00B01D33" w:rsidP="00B0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1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2F95C" w14:textId="489FCF4E" w:rsidR="00510D7E" w:rsidRDefault="00510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4F8FC" w14:textId="77777777" w:rsidR="00510D7E" w:rsidRDefault="0051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48D6" w14:textId="77777777" w:rsidR="00B01D33" w:rsidRDefault="00B01D33" w:rsidP="00B01D33">
      <w:pPr>
        <w:spacing w:after="0" w:line="240" w:lineRule="auto"/>
      </w:pPr>
      <w:r>
        <w:separator/>
      </w:r>
    </w:p>
  </w:footnote>
  <w:footnote w:type="continuationSeparator" w:id="0">
    <w:p w14:paraId="7EA33896" w14:textId="77777777" w:rsidR="00B01D33" w:rsidRDefault="00B01D33" w:rsidP="00B0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766"/>
    <w:multiLevelType w:val="hybridMultilevel"/>
    <w:tmpl w:val="628E3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3C60"/>
    <w:multiLevelType w:val="hybridMultilevel"/>
    <w:tmpl w:val="C2387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C6C"/>
    <w:multiLevelType w:val="hybridMultilevel"/>
    <w:tmpl w:val="C5560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54F"/>
    <w:multiLevelType w:val="hybridMultilevel"/>
    <w:tmpl w:val="1CA42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80956"/>
    <w:multiLevelType w:val="hybridMultilevel"/>
    <w:tmpl w:val="C40EE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38AB"/>
    <w:multiLevelType w:val="hybridMultilevel"/>
    <w:tmpl w:val="69AC48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009D"/>
    <w:multiLevelType w:val="hybridMultilevel"/>
    <w:tmpl w:val="69FC59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342E"/>
    <w:multiLevelType w:val="hybridMultilevel"/>
    <w:tmpl w:val="FC002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55ABC"/>
    <w:multiLevelType w:val="hybridMultilevel"/>
    <w:tmpl w:val="36E41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562EB"/>
    <w:multiLevelType w:val="hybridMultilevel"/>
    <w:tmpl w:val="3A38F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61758">
    <w:abstractNumId w:val="2"/>
  </w:num>
  <w:num w:numId="2" w16cid:durableId="2101439252">
    <w:abstractNumId w:val="7"/>
  </w:num>
  <w:num w:numId="3" w16cid:durableId="1692757911">
    <w:abstractNumId w:val="0"/>
  </w:num>
  <w:num w:numId="4" w16cid:durableId="941183448">
    <w:abstractNumId w:val="3"/>
  </w:num>
  <w:num w:numId="5" w16cid:durableId="301887179">
    <w:abstractNumId w:val="9"/>
  </w:num>
  <w:num w:numId="6" w16cid:durableId="2014795209">
    <w:abstractNumId w:val="5"/>
  </w:num>
  <w:num w:numId="7" w16cid:durableId="2024747933">
    <w:abstractNumId w:val="1"/>
  </w:num>
  <w:num w:numId="8" w16cid:durableId="1794128088">
    <w:abstractNumId w:val="8"/>
  </w:num>
  <w:num w:numId="9" w16cid:durableId="564491084">
    <w:abstractNumId w:val="4"/>
  </w:num>
  <w:num w:numId="10" w16cid:durableId="335348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99"/>
    <w:rsid w:val="000049C7"/>
    <w:rsid w:val="00011095"/>
    <w:rsid w:val="00017758"/>
    <w:rsid w:val="00026C50"/>
    <w:rsid w:val="00064E15"/>
    <w:rsid w:val="000873C7"/>
    <w:rsid w:val="00092EAA"/>
    <w:rsid w:val="000951ED"/>
    <w:rsid w:val="000A109B"/>
    <w:rsid w:val="000B6C46"/>
    <w:rsid w:val="000C3EA2"/>
    <w:rsid w:val="000F65C8"/>
    <w:rsid w:val="000F73BD"/>
    <w:rsid w:val="00107BED"/>
    <w:rsid w:val="00111C8D"/>
    <w:rsid w:val="001261E0"/>
    <w:rsid w:val="001354B3"/>
    <w:rsid w:val="00142906"/>
    <w:rsid w:val="001523DD"/>
    <w:rsid w:val="00156732"/>
    <w:rsid w:val="00162857"/>
    <w:rsid w:val="00182959"/>
    <w:rsid w:val="00182C53"/>
    <w:rsid w:val="00192ED9"/>
    <w:rsid w:val="001A5C4F"/>
    <w:rsid w:val="001C511A"/>
    <w:rsid w:val="001D48B6"/>
    <w:rsid w:val="00234625"/>
    <w:rsid w:val="002521D4"/>
    <w:rsid w:val="002A25DA"/>
    <w:rsid w:val="002B11B4"/>
    <w:rsid w:val="002C06F0"/>
    <w:rsid w:val="002F25D5"/>
    <w:rsid w:val="002F2A99"/>
    <w:rsid w:val="00301B64"/>
    <w:rsid w:val="00313826"/>
    <w:rsid w:val="003540FF"/>
    <w:rsid w:val="00355EBC"/>
    <w:rsid w:val="0035662D"/>
    <w:rsid w:val="00360599"/>
    <w:rsid w:val="0038753F"/>
    <w:rsid w:val="00396BDC"/>
    <w:rsid w:val="003A112D"/>
    <w:rsid w:val="003A332D"/>
    <w:rsid w:val="003B32DA"/>
    <w:rsid w:val="003D6D50"/>
    <w:rsid w:val="00423598"/>
    <w:rsid w:val="00426757"/>
    <w:rsid w:val="004268F9"/>
    <w:rsid w:val="0045144A"/>
    <w:rsid w:val="00455D77"/>
    <w:rsid w:val="0048240C"/>
    <w:rsid w:val="004831A5"/>
    <w:rsid w:val="004B02B8"/>
    <w:rsid w:val="004E7DBB"/>
    <w:rsid w:val="004F6F72"/>
    <w:rsid w:val="0050247A"/>
    <w:rsid w:val="005074FB"/>
    <w:rsid w:val="00510D7E"/>
    <w:rsid w:val="00516A72"/>
    <w:rsid w:val="00527744"/>
    <w:rsid w:val="005A4FFB"/>
    <w:rsid w:val="005B24E6"/>
    <w:rsid w:val="005D136A"/>
    <w:rsid w:val="005E6227"/>
    <w:rsid w:val="00602CFB"/>
    <w:rsid w:val="006051E1"/>
    <w:rsid w:val="00606025"/>
    <w:rsid w:val="00614F06"/>
    <w:rsid w:val="00626002"/>
    <w:rsid w:val="00632BC0"/>
    <w:rsid w:val="00632E6E"/>
    <w:rsid w:val="006372FF"/>
    <w:rsid w:val="00644099"/>
    <w:rsid w:val="00654F23"/>
    <w:rsid w:val="0066393E"/>
    <w:rsid w:val="006701D9"/>
    <w:rsid w:val="006743BE"/>
    <w:rsid w:val="00684D33"/>
    <w:rsid w:val="00697D1F"/>
    <w:rsid w:val="006A758A"/>
    <w:rsid w:val="006C7D3C"/>
    <w:rsid w:val="006D481D"/>
    <w:rsid w:val="006E3723"/>
    <w:rsid w:val="00716A8E"/>
    <w:rsid w:val="00730C66"/>
    <w:rsid w:val="00733B0B"/>
    <w:rsid w:val="00770D8F"/>
    <w:rsid w:val="00771858"/>
    <w:rsid w:val="007A74E8"/>
    <w:rsid w:val="007E0032"/>
    <w:rsid w:val="007F0307"/>
    <w:rsid w:val="007F54FF"/>
    <w:rsid w:val="007F7358"/>
    <w:rsid w:val="00803F27"/>
    <w:rsid w:val="00812C71"/>
    <w:rsid w:val="00813A86"/>
    <w:rsid w:val="00815AD1"/>
    <w:rsid w:val="00823DF4"/>
    <w:rsid w:val="00844FED"/>
    <w:rsid w:val="00850E83"/>
    <w:rsid w:val="0086412B"/>
    <w:rsid w:val="008739F9"/>
    <w:rsid w:val="008D645B"/>
    <w:rsid w:val="008E61AF"/>
    <w:rsid w:val="008F032C"/>
    <w:rsid w:val="009004FD"/>
    <w:rsid w:val="00903BDA"/>
    <w:rsid w:val="00903D90"/>
    <w:rsid w:val="00906152"/>
    <w:rsid w:val="00911E6D"/>
    <w:rsid w:val="00915B4D"/>
    <w:rsid w:val="00922343"/>
    <w:rsid w:val="00932C47"/>
    <w:rsid w:val="00953C14"/>
    <w:rsid w:val="0096763B"/>
    <w:rsid w:val="009A054D"/>
    <w:rsid w:val="009C01D3"/>
    <w:rsid w:val="009C3BB6"/>
    <w:rsid w:val="009C77B9"/>
    <w:rsid w:val="009E0B99"/>
    <w:rsid w:val="009E6360"/>
    <w:rsid w:val="009F6D7D"/>
    <w:rsid w:val="00A12E30"/>
    <w:rsid w:val="00A160FC"/>
    <w:rsid w:val="00A25B61"/>
    <w:rsid w:val="00A3195E"/>
    <w:rsid w:val="00A44665"/>
    <w:rsid w:val="00A52907"/>
    <w:rsid w:val="00A52BB2"/>
    <w:rsid w:val="00A74E91"/>
    <w:rsid w:val="00A878C9"/>
    <w:rsid w:val="00AA1E38"/>
    <w:rsid w:val="00AC1844"/>
    <w:rsid w:val="00AC20C8"/>
    <w:rsid w:val="00AF354C"/>
    <w:rsid w:val="00B00281"/>
    <w:rsid w:val="00B01D33"/>
    <w:rsid w:val="00B067A3"/>
    <w:rsid w:val="00B169B5"/>
    <w:rsid w:val="00B253AA"/>
    <w:rsid w:val="00B25D1E"/>
    <w:rsid w:val="00B35D41"/>
    <w:rsid w:val="00B43335"/>
    <w:rsid w:val="00B54DC8"/>
    <w:rsid w:val="00B769C7"/>
    <w:rsid w:val="00B9237F"/>
    <w:rsid w:val="00BC04FF"/>
    <w:rsid w:val="00BD1FA9"/>
    <w:rsid w:val="00BE6F64"/>
    <w:rsid w:val="00BF75D7"/>
    <w:rsid w:val="00C0554D"/>
    <w:rsid w:val="00C46EB0"/>
    <w:rsid w:val="00C53933"/>
    <w:rsid w:val="00C542A2"/>
    <w:rsid w:val="00C56C6B"/>
    <w:rsid w:val="00C81F01"/>
    <w:rsid w:val="00C96EAB"/>
    <w:rsid w:val="00CB16D7"/>
    <w:rsid w:val="00D14C95"/>
    <w:rsid w:val="00D24219"/>
    <w:rsid w:val="00D35AEC"/>
    <w:rsid w:val="00D60517"/>
    <w:rsid w:val="00D628F3"/>
    <w:rsid w:val="00D700F5"/>
    <w:rsid w:val="00DC11C9"/>
    <w:rsid w:val="00DD25F3"/>
    <w:rsid w:val="00DF090C"/>
    <w:rsid w:val="00DF3AA1"/>
    <w:rsid w:val="00E00945"/>
    <w:rsid w:val="00E02ACF"/>
    <w:rsid w:val="00E2297B"/>
    <w:rsid w:val="00E2527D"/>
    <w:rsid w:val="00E26584"/>
    <w:rsid w:val="00E31B9C"/>
    <w:rsid w:val="00E3542C"/>
    <w:rsid w:val="00E35A77"/>
    <w:rsid w:val="00E52D37"/>
    <w:rsid w:val="00E54096"/>
    <w:rsid w:val="00E61B64"/>
    <w:rsid w:val="00E745AF"/>
    <w:rsid w:val="00E765AF"/>
    <w:rsid w:val="00E93E3D"/>
    <w:rsid w:val="00EB6C97"/>
    <w:rsid w:val="00EC2A04"/>
    <w:rsid w:val="00ED19C2"/>
    <w:rsid w:val="00EF05DD"/>
    <w:rsid w:val="00EF666E"/>
    <w:rsid w:val="00F5201D"/>
    <w:rsid w:val="00F64A0D"/>
    <w:rsid w:val="00F71591"/>
    <w:rsid w:val="00F719B8"/>
    <w:rsid w:val="00F71C28"/>
    <w:rsid w:val="00F9754F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E7B6"/>
  <w15:chartTrackingRefBased/>
  <w15:docId w15:val="{532D7C39-DE6F-4FEA-A4D1-FA33C2C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0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32C47"/>
    <w:pPr>
      <w:ind w:left="720"/>
      <w:contextualSpacing/>
    </w:pPr>
  </w:style>
  <w:style w:type="paragraph" w:styleId="Revision">
    <w:name w:val="Revision"/>
    <w:hidden/>
    <w:uiPriority w:val="99"/>
    <w:semiHidden/>
    <w:rsid w:val="00730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33"/>
  </w:style>
  <w:style w:type="paragraph" w:styleId="Footer">
    <w:name w:val="footer"/>
    <w:basedOn w:val="Normal"/>
    <w:link w:val="FooterChar"/>
    <w:uiPriority w:val="99"/>
    <w:unhideWhenUsed/>
    <w:rsid w:val="00B0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bb9e9-7d94-441f-b97e-4718b1a7c1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DC3FCB84F34A8EA8D178DE341EFC" ma:contentTypeVersion="18" ma:contentTypeDescription="Crée un document." ma:contentTypeScope="" ma:versionID="742128865e572a90e9dfd8c7d3d5877c">
  <xsd:schema xmlns:xsd="http://www.w3.org/2001/XMLSchema" xmlns:xs="http://www.w3.org/2001/XMLSchema" xmlns:p="http://schemas.microsoft.com/office/2006/metadata/properties" xmlns:ns3="4d7bb9e9-7d94-441f-b97e-4718b1a7c1c6" xmlns:ns4="dd2d0f28-4255-4c95-b2f5-69875b437e64" targetNamespace="http://schemas.microsoft.com/office/2006/metadata/properties" ma:root="true" ma:fieldsID="9b25b19aa3c48e54743c380faa5ce74f" ns3:_="" ns4:_="">
    <xsd:import namespace="4d7bb9e9-7d94-441f-b97e-4718b1a7c1c6"/>
    <xsd:import namespace="dd2d0f28-4255-4c95-b2f5-69875b437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b9e9-7d94-441f-b97e-4718b1a7c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0f28-4255-4c95-b2f5-69875b437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73F18-6D3E-470C-9835-25BB58156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FFA54-7F34-4AFA-A3BE-2002B56B2148}">
  <ds:schemaRefs>
    <ds:schemaRef ds:uri="4d7bb9e9-7d94-441f-b97e-4718b1a7c1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d0f28-4255-4c95-b2f5-69875b437e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01753C-60F4-41DF-BAC0-77CA0E90A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B1CDD-7EFA-4315-82AF-F34DB9357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bb9e9-7d94-441f-b97e-4718b1a7c1c6"/>
    <ds:schemaRef ds:uri="dd2d0f28-4255-4c95-b2f5-69875b437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HAAF Maud</dc:creator>
  <cp:keywords/>
  <dc:description/>
  <cp:lastModifiedBy>TEN HAAF Maud</cp:lastModifiedBy>
  <cp:revision>2</cp:revision>
  <dcterms:created xsi:type="dcterms:W3CDTF">2024-02-16T14:32:00Z</dcterms:created>
  <dcterms:modified xsi:type="dcterms:W3CDTF">2024-02-16T14:32:00Z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0x01010028CFDC3FCB84F34A8EA8D178DE341EFC</vt:lpwstr>
  </property>
</Properties>
</file>